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774" w:type="dxa"/>
        <w:tblInd w:w="-922" w:type="dxa"/>
        <w:tblBorders>
          <w:top w:val="single" w:sz="4" w:space="0" w:color="auto"/>
          <w:left w:val="single" w:sz="4" w:space="0" w:color="auto"/>
          <w:bottom w:val="single" w:sz="4" w:space="0" w:color="auto"/>
          <w:right w:val="single" w:sz="4" w:space="0" w:color="auto"/>
        </w:tblBorders>
        <w:shd w:val="clear" w:color="auto" w:fill="FFFFFF"/>
        <w:tblLayout w:type="fixed"/>
        <w:tblCellMar>
          <w:top w:w="57" w:type="dxa"/>
          <w:left w:w="85" w:type="dxa"/>
          <w:bottom w:w="57" w:type="dxa"/>
          <w:right w:w="85" w:type="dxa"/>
        </w:tblCellMar>
        <w:tblLook w:val="0000" w:firstRow="0" w:lastRow="0" w:firstColumn="0" w:lastColumn="0" w:noHBand="0" w:noVBand="0"/>
      </w:tblPr>
      <w:tblGrid>
        <w:gridCol w:w="3434"/>
        <w:gridCol w:w="4221"/>
        <w:gridCol w:w="3119"/>
      </w:tblGrid>
      <w:tr w:rsidR="005C4522" w:rsidRPr="00A6351C" w14:paraId="59BE2D0A" w14:textId="77777777" w:rsidTr="00D82FA2">
        <w:trPr>
          <w:trHeight w:val="97"/>
        </w:trPr>
        <w:tc>
          <w:tcPr>
            <w:tcW w:w="3434" w:type="dxa"/>
            <w:tcBorders>
              <w:top w:val="single" w:sz="4" w:space="0" w:color="auto"/>
              <w:bottom w:val="single" w:sz="4" w:space="0" w:color="auto"/>
              <w:right w:val="single" w:sz="4" w:space="0" w:color="auto"/>
            </w:tcBorders>
            <w:shd w:val="clear" w:color="auto" w:fill="154A8A"/>
            <w:vAlign w:val="center"/>
          </w:tcPr>
          <w:p w14:paraId="761041EC" w14:textId="77777777" w:rsidR="0026513E" w:rsidRPr="00A6351C" w:rsidRDefault="00795C6B" w:rsidP="00147950">
            <w:pPr>
              <w:pStyle w:val="Ttulo2"/>
              <w:ind w:right="72"/>
              <w:jc w:val="both"/>
              <w:rPr>
                <w:rFonts w:ascii="Arial Narrow" w:hAnsi="Arial Narrow" w:cs="Arial"/>
                <w:bCs/>
                <w:color w:val="FFFFFF"/>
                <w:sz w:val="24"/>
                <w:szCs w:val="24"/>
              </w:rPr>
            </w:pPr>
            <w:r w:rsidRPr="00A6351C">
              <w:rPr>
                <w:rFonts w:ascii="Arial Narrow" w:hAnsi="Arial Narrow" w:cs="Arial"/>
                <w:color w:val="FFFFFF"/>
                <w:sz w:val="24"/>
                <w:szCs w:val="24"/>
                <w:lang w:val="es-CO"/>
              </w:rPr>
              <w:t>Entidad</w:t>
            </w:r>
            <w:r w:rsidR="00086B16" w:rsidRPr="00A6351C">
              <w:rPr>
                <w:rFonts w:ascii="Arial Narrow" w:hAnsi="Arial Narrow" w:cs="Arial"/>
                <w:color w:val="FFFFFF"/>
                <w:sz w:val="24"/>
                <w:szCs w:val="24"/>
                <w:lang w:val="es-CO"/>
              </w:rPr>
              <w:t xml:space="preserve"> </w:t>
            </w:r>
            <w:r w:rsidRPr="00A6351C">
              <w:rPr>
                <w:rFonts w:ascii="Arial Narrow" w:hAnsi="Arial Narrow" w:cs="Arial"/>
                <w:color w:val="FFFFFF"/>
                <w:sz w:val="24"/>
                <w:szCs w:val="24"/>
                <w:lang w:val="es-CO"/>
              </w:rPr>
              <w:t>originadora</w:t>
            </w:r>
            <w:r w:rsidR="00293F29" w:rsidRPr="00A6351C">
              <w:rPr>
                <w:rFonts w:ascii="Arial Narrow" w:hAnsi="Arial Narrow" w:cs="Arial"/>
                <w:color w:val="FFFFFF"/>
                <w:sz w:val="24"/>
                <w:szCs w:val="24"/>
                <w:lang w:val="es-CO"/>
              </w:rPr>
              <w:t>:</w:t>
            </w:r>
          </w:p>
        </w:tc>
        <w:tc>
          <w:tcPr>
            <w:tcW w:w="7340" w:type="dxa"/>
            <w:gridSpan w:val="2"/>
            <w:tcBorders>
              <w:top w:val="single" w:sz="4" w:space="0" w:color="auto"/>
              <w:left w:val="single" w:sz="4" w:space="0" w:color="auto"/>
              <w:bottom w:val="single" w:sz="4" w:space="0" w:color="auto"/>
            </w:tcBorders>
            <w:shd w:val="clear" w:color="auto" w:fill="FFFFFF"/>
            <w:vAlign w:val="center"/>
          </w:tcPr>
          <w:p w14:paraId="68BDF072" w14:textId="77777777" w:rsidR="0026513E" w:rsidRPr="00A6351C" w:rsidRDefault="00684BB7" w:rsidP="00147950">
            <w:pPr>
              <w:pStyle w:val="Ttulo2"/>
              <w:ind w:left="72" w:right="72"/>
              <w:jc w:val="both"/>
              <w:rPr>
                <w:rFonts w:ascii="Arial Narrow" w:hAnsi="Arial Narrow" w:cs="Arial"/>
                <w:b w:val="0"/>
                <w:i/>
                <w:color w:val="808080"/>
                <w:sz w:val="24"/>
                <w:szCs w:val="24"/>
              </w:rPr>
            </w:pPr>
            <w:r w:rsidRPr="00A6351C">
              <w:rPr>
                <w:rFonts w:ascii="Arial Narrow" w:hAnsi="Arial Narrow" w:cs="Arial"/>
                <w:b w:val="0"/>
                <w:i/>
                <w:sz w:val="24"/>
                <w:szCs w:val="24"/>
              </w:rPr>
              <w:t>Ministerio de Ambiente y Desarrollo Sostenible</w:t>
            </w:r>
            <w:r w:rsidRPr="00A6351C">
              <w:rPr>
                <w:rFonts w:ascii="Arial Narrow" w:hAnsi="Arial Narrow" w:cs="Arial"/>
                <w:b w:val="0"/>
                <w:i/>
                <w:color w:val="808080"/>
                <w:sz w:val="24"/>
                <w:szCs w:val="24"/>
              </w:rPr>
              <w:t xml:space="preserve"> </w:t>
            </w:r>
          </w:p>
        </w:tc>
      </w:tr>
      <w:tr w:rsidR="005C4522" w:rsidRPr="00A6351C" w14:paraId="4CBB4541" w14:textId="77777777" w:rsidTr="00D82FA2">
        <w:trPr>
          <w:trHeight w:val="97"/>
        </w:trPr>
        <w:tc>
          <w:tcPr>
            <w:tcW w:w="3434" w:type="dxa"/>
            <w:tcBorders>
              <w:top w:val="single" w:sz="4" w:space="0" w:color="auto"/>
              <w:bottom w:val="single" w:sz="4" w:space="0" w:color="auto"/>
              <w:right w:val="single" w:sz="4" w:space="0" w:color="auto"/>
            </w:tcBorders>
            <w:shd w:val="clear" w:color="auto" w:fill="154A8A"/>
            <w:vAlign w:val="center"/>
          </w:tcPr>
          <w:p w14:paraId="6FD2BA7D" w14:textId="77777777" w:rsidR="00C47F73" w:rsidRPr="00A6351C" w:rsidRDefault="0026513E" w:rsidP="00147950">
            <w:pPr>
              <w:pStyle w:val="Ttulo2"/>
              <w:ind w:right="72"/>
              <w:jc w:val="both"/>
              <w:rPr>
                <w:rFonts w:ascii="Arial Narrow" w:hAnsi="Arial Narrow" w:cs="Arial"/>
                <w:bCs/>
                <w:color w:val="FFFFFF"/>
                <w:sz w:val="24"/>
                <w:szCs w:val="24"/>
              </w:rPr>
            </w:pPr>
            <w:r w:rsidRPr="00A6351C">
              <w:rPr>
                <w:rFonts w:ascii="Arial Narrow" w:hAnsi="Arial Narrow" w:cs="Arial"/>
                <w:bCs/>
                <w:color w:val="FFFFFF"/>
                <w:sz w:val="24"/>
                <w:szCs w:val="24"/>
              </w:rPr>
              <w:t>Fecha</w:t>
            </w:r>
            <w:r w:rsidR="00BB545F" w:rsidRPr="00A6351C">
              <w:rPr>
                <w:rFonts w:ascii="Arial Narrow" w:hAnsi="Arial Narrow" w:cs="Arial"/>
                <w:bCs/>
                <w:color w:val="FFFFFF"/>
                <w:sz w:val="24"/>
                <w:szCs w:val="24"/>
              </w:rPr>
              <w:t xml:space="preserve"> (</w:t>
            </w:r>
            <w:proofErr w:type="spellStart"/>
            <w:r w:rsidR="00BB545F" w:rsidRPr="00A6351C">
              <w:rPr>
                <w:rFonts w:ascii="Arial Narrow" w:hAnsi="Arial Narrow" w:cs="Arial"/>
                <w:bCs/>
                <w:color w:val="FFFFFF"/>
                <w:sz w:val="24"/>
                <w:szCs w:val="24"/>
              </w:rPr>
              <w:t>dd</w:t>
            </w:r>
            <w:proofErr w:type="spellEnd"/>
            <w:r w:rsidR="00BB545F" w:rsidRPr="00A6351C">
              <w:rPr>
                <w:rFonts w:ascii="Arial Narrow" w:hAnsi="Arial Narrow" w:cs="Arial"/>
                <w:bCs/>
                <w:color w:val="FFFFFF"/>
                <w:sz w:val="24"/>
                <w:szCs w:val="24"/>
              </w:rPr>
              <w:t>/mm/</w:t>
            </w:r>
            <w:proofErr w:type="spellStart"/>
            <w:r w:rsidR="00BB545F" w:rsidRPr="00A6351C">
              <w:rPr>
                <w:rFonts w:ascii="Arial Narrow" w:hAnsi="Arial Narrow" w:cs="Arial"/>
                <w:bCs/>
                <w:color w:val="FFFFFF"/>
                <w:sz w:val="24"/>
                <w:szCs w:val="24"/>
              </w:rPr>
              <w:t>aa</w:t>
            </w:r>
            <w:proofErr w:type="spellEnd"/>
            <w:r w:rsidR="00BB545F" w:rsidRPr="00A6351C">
              <w:rPr>
                <w:rFonts w:ascii="Arial Narrow" w:hAnsi="Arial Narrow" w:cs="Arial"/>
                <w:bCs/>
                <w:color w:val="FFFFFF"/>
                <w:sz w:val="24"/>
                <w:szCs w:val="24"/>
              </w:rPr>
              <w:t>)</w:t>
            </w:r>
            <w:r w:rsidR="00293F29" w:rsidRPr="00A6351C">
              <w:rPr>
                <w:rFonts w:ascii="Arial Narrow" w:hAnsi="Arial Narrow" w:cs="Arial"/>
                <w:bCs/>
                <w:color w:val="FFFFFF"/>
                <w:sz w:val="24"/>
                <w:szCs w:val="24"/>
              </w:rPr>
              <w:t>:</w:t>
            </w:r>
          </w:p>
        </w:tc>
        <w:tc>
          <w:tcPr>
            <w:tcW w:w="7340" w:type="dxa"/>
            <w:gridSpan w:val="2"/>
            <w:tcBorders>
              <w:top w:val="single" w:sz="4" w:space="0" w:color="auto"/>
              <w:left w:val="single" w:sz="4" w:space="0" w:color="auto"/>
              <w:bottom w:val="single" w:sz="4" w:space="0" w:color="auto"/>
            </w:tcBorders>
            <w:shd w:val="clear" w:color="auto" w:fill="FFFFFF"/>
            <w:vAlign w:val="center"/>
          </w:tcPr>
          <w:p w14:paraId="02492FCC" w14:textId="13559798" w:rsidR="00C47F73" w:rsidRPr="00A6351C" w:rsidRDefault="00DF5548" w:rsidP="00147950">
            <w:pPr>
              <w:pStyle w:val="Ttulo2"/>
              <w:ind w:left="72" w:right="72"/>
              <w:jc w:val="both"/>
              <w:rPr>
                <w:rFonts w:ascii="Arial Narrow" w:hAnsi="Arial Narrow" w:cs="Arial"/>
                <w:b w:val="0"/>
                <w:sz w:val="24"/>
                <w:szCs w:val="24"/>
              </w:rPr>
            </w:pPr>
            <w:r w:rsidRPr="00A6351C">
              <w:rPr>
                <w:rFonts w:ascii="Arial Narrow" w:hAnsi="Arial Narrow" w:cs="Arial"/>
                <w:b w:val="0"/>
                <w:i/>
                <w:sz w:val="24"/>
                <w:szCs w:val="24"/>
              </w:rPr>
              <w:t>12</w:t>
            </w:r>
            <w:r w:rsidR="00481007" w:rsidRPr="00A6351C">
              <w:rPr>
                <w:rFonts w:ascii="Arial Narrow" w:hAnsi="Arial Narrow" w:cs="Arial"/>
                <w:b w:val="0"/>
                <w:i/>
                <w:sz w:val="24"/>
                <w:szCs w:val="24"/>
              </w:rPr>
              <w:t>/0</w:t>
            </w:r>
            <w:r w:rsidR="00877937" w:rsidRPr="00A6351C">
              <w:rPr>
                <w:rFonts w:ascii="Arial Narrow" w:hAnsi="Arial Narrow" w:cs="Arial"/>
                <w:b w:val="0"/>
                <w:i/>
                <w:sz w:val="24"/>
                <w:szCs w:val="24"/>
              </w:rPr>
              <w:t>5</w:t>
            </w:r>
            <w:r w:rsidR="00481007" w:rsidRPr="00A6351C">
              <w:rPr>
                <w:rFonts w:ascii="Arial Narrow" w:hAnsi="Arial Narrow" w:cs="Arial"/>
                <w:b w:val="0"/>
                <w:i/>
                <w:sz w:val="24"/>
                <w:szCs w:val="24"/>
              </w:rPr>
              <w:t>/202</w:t>
            </w:r>
            <w:r w:rsidR="00877937" w:rsidRPr="00A6351C">
              <w:rPr>
                <w:rFonts w:ascii="Arial Narrow" w:hAnsi="Arial Narrow" w:cs="Arial"/>
                <w:b w:val="0"/>
                <w:i/>
                <w:sz w:val="24"/>
                <w:szCs w:val="24"/>
              </w:rPr>
              <w:t>5</w:t>
            </w:r>
          </w:p>
        </w:tc>
      </w:tr>
      <w:tr w:rsidR="005C4522" w:rsidRPr="00A6351C" w14:paraId="6F36CA83" w14:textId="77777777" w:rsidTr="00D82FA2">
        <w:trPr>
          <w:trHeight w:val="97"/>
        </w:trPr>
        <w:tc>
          <w:tcPr>
            <w:tcW w:w="3434" w:type="dxa"/>
            <w:tcBorders>
              <w:top w:val="single" w:sz="4" w:space="0" w:color="auto"/>
              <w:bottom w:val="single" w:sz="4" w:space="0" w:color="auto"/>
              <w:right w:val="single" w:sz="4" w:space="0" w:color="auto"/>
            </w:tcBorders>
            <w:shd w:val="clear" w:color="auto" w:fill="154A8A"/>
            <w:vAlign w:val="center"/>
          </w:tcPr>
          <w:p w14:paraId="475CA588" w14:textId="77777777" w:rsidR="0059316B" w:rsidRPr="00A6351C" w:rsidRDefault="00A55DB6" w:rsidP="00147950">
            <w:pPr>
              <w:pStyle w:val="Ttulo2"/>
              <w:ind w:right="72"/>
              <w:jc w:val="both"/>
              <w:rPr>
                <w:rFonts w:ascii="Arial Narrow" w:hAnsi="Arial Narrow" w:cs="Arial"/>
                <w:bCs/>
                <w:color w:val="FFFFFF"/>
                <w:sz w:val="24"/>
                <w:szCs w:val="24"/>
              </w:rPr>
            </w:pPr>
            <w:r w:rsidRPr="00A6351C">
              <w:rPr>
                <w:rFonts w:ascii="Arial Narrow" w:hAnsi="Arial Narrow" w:cs="Arial"/>
                <w:bCs/>
                <w:color w:val="FFFFFF"/>
                <w:sz w:val="24"/>
                <w:szCs w:val="24"/>
              </w:rPr>
              <w:t xml:space="preserve">Proyecto de </w:t>
            </w:r>
            <w:r w:rsidR="00587695" w:rsidRPr="00A6351C">
              <w:rPr>
                <w:rFonts w:ascii="Arial Narrow" w:hAnsi="Arial Narrow" w:cs="Arial"/>
                <w:bCs/>
                <w:color w:val="FFFFFF"/>
                <w:sz w:val="24"/>
                <w:szCs w:val="24"/>
              </w:rPr>
              <w:t>D</w:t>
            </w:r>
            <w:r w:rsidRPr="00A6351C">
              <w:rPr>
                <w:rFonts w:ascii="Arial Narrow" w:hAnsi="Arial Narrow" w:cs="Arial"/>
                <w:bCs/>
                <w:color w:val="FFFFFF"/>
                <w:sz w:val="24"/>
                <w:szCs w:val="24"/>
              </w:rPr>
              <w:t>ecreto</w:t>
            </w:r>
            <w:r w:rsidR="00795C6B" w:rsidRPr="00A6351C">
              <w:rPr>
                <w:rFonts w:ascii="Arial Narrow" w:hAnsi="Arial Narrow" w:cs="Arial"/>
                <w:bCs/>
                <w:color w:val="FFFFFF"/>
                <w:sz w:val="24"/>
                <w:szCs w:val="24"/>
              </w:rPr>
              <w:t>/Resolución</w:t>
            </w:r>
            <w:r w:rsidR="00293F29" w:rsidRPr="00A6351C">
              <w:rPr>
                <w:rFonts w:ascii="Arial Narrow" w:hAnsi="Arial Narrow" w:cs="Arial"/>
                <w:bCs/>
                <w:color w:val="FFFFFF"/>
                <w:sz w:val="24"/>
                <w:szCs w:val="24"/>
              </w:rPr>
              <w:t>:</w:t>
            </w:r>
          </w:p>
        </w:tc>
        <w:tc>
          <w:tcPr>
            <w:tcW w:w="7340" w:type="dxa"/>
            <w:gridSpan w:val="2"/>
            <w:tcBorders>
              <w:top w:val="single" w:sz="4" w:space="0" w:color="auto"/>
              <w:left w:val="single" w:sz="4" w:space="0" w:color="auto"/>
              <w:bottom w:val="single" w:sz="4" w:space="0" w:color="auto"/>
            </w:tcBorders>
            <w:shd w:val="clear" w:color="auto" w:fill="FFFFFF"/>
            <w:vAlign w:val="center"/>
          </w:tcPr>
          <w:p w14:paraId="484737DC" w14:textId="3719D944" w:rsidR="001F238A" w:rsidRPr="00A6351C" w:rsidRDefault="00DF5548" w:rsidP="00147950">
            <w:pPr>
              <w:pStyle w:val="Ttulo2"/>
              <w:ind w:left="72" w:right="72"/>
              <w:jc w:val="both"/>
              <w:rPr>
                <w:rFonts w:ascii="Arial Narrow" w:hAnsi="Arial Narrow" w:cs="Arial"/>
                <w:spacing w:val="-3"/>
                <w:sz w:val="24"/>
                <w:szCs w:val="24"/>
              </w:rPr>
            </w:pPr>
            <w:r w:rsidRPr="00A6351C">
              <w:rPr>
                <w:rFonts w:ascii="Arial Narrow" w:hAnsi="Arial Narrow" w:cs="Arial"/>
                <w:b w:val="0"/>
                <w:i/>
                <w:sz w:val="24"/>
                <w:szCs w:val="24"/>
              </w:rPr>
              <w:t>“Por la cual se adoptan los términos de referencia para la elaboración del Diagnóstico Ambiental de Alternativas - DAA, en proyectos puntuales de infraestructura de transporte (puertos y aeropuertos) y se toman otras determinaciones</w:t>
            </w:r>
            <w:r w:rsidR="00684BB7" w:rsidRPr="00A6351C">
              <w:rPr>
                <w:rFonts w:ascii="Arial Narrow" w:hAnsi="Arial Narrow" w:cs="Arial"/>
                <w:b w:val="0"/>
                <w:i/>
                <w:sz w:val="24"/>
                <w:szCs w:val="24"/>
              </w:rPr>
              <w:t>”</w:t>
            </w:r>
            <w:r w:rsidR="004C63E5" w:rsidRPr="00A6351C">
              <w:rPr>
                <w:rFonts w:ascii="Arial Narrow" w:hAnsi="Arial Narrow"/>
                <w:sz w:val="24"/>
                <w:szCs w:val="24"/>
              </w:rPr>
              <w:t xml:space="preserve"> </w:t>
            </w:r>
          </w:p>
        </w:tc>
      </w:tr>
      <w:tr w:rsidR="00DF60FD" w:rsidRPr="00A6351C" w14:paraId="1A6524CB" w14:textId="77777777" w:rsidTr="001A1E25">
        <w:trPr>
          <w:trHeight w:val="674"/>
        </w:trPr>
        <w:tc>
          <w:tcPr>
            <w:tcW w:w="10774" w:type="dxa"/>
            <w:gridSpan w:val="3"/>
            <w:tcBorders>
              <w:top w:val="single" w:sz="4" w:space="0" w:color="auto"/>
            </w:tcBorders>
            <w:shd w:val="clear" w:color="auto" w:fill="FFFFFF"/>
            <w:vAlign w:val="center"/>
          </w:tcPr>
          <w:p w14:paraId="2403EA65" w14:textId="77777777" w:rsidR="0095690D" w:rsidRPr="00A6351C" w:rsidRDefault="0095690D" w:rsidP="00147950">
            <w:pPr>
              <w:numPr>
                <w:ilvl w:val="0"/>
                <w:numId w:val="1"/>
              </w:numPr>
              <w:ind w:left="567" w:hanging="567"/>
              <w:jc w:val="both"/>
              <w:rPr>
                <w:rFonts w:ascii="Arial Narrow" w:hAnsi="Arial Narrow" w:cs="Arial"/>
                <w:b/>
                <w:bCs/>
                <w:color w:val="000000"/>
                <w:sz w:val="24"/>
                <w:szCs w:val="24"/>
                <w:lang w:val="es-CO" w:eastAsia="es-CO"/>
              </w:rPr>
            </w:pPr>
            <w:r w:rsidRPr="00A6351C">
              <w:rPr>
                <w:rFonts w:ascii="Arial Narrow" w:hAnsi="Arial Narrow" w:cs="Arial"/>
                <w:b/>
                <w:bCs/>
                <w:color w:val="000000"/>
                <w:sz w:val="24"/>
                <w:szCs w:val="24"/>
                <w:lang w:val="es-CO" w:eastAsia="es-CO"/>
              </w:rPr>
              <w:t>ANTECEDENTES Y RAZONES DE OPORTUNIDAD Y CONVENIENCIA QUE JUSTIFICAN SU EXPEDICIÓN.</w:t>
            </w:r>
          </w:p>
          <w:p w14:paraId="4543E042" w14:textId="77777777" w:rsidR="00F945B8" w:rsidRPr="00A6351C" w:rsidRDefault="00F945B8" w:rsidP="00147950">
            <w:pPr>
              <w:autoSpaceDE w:val="0"/>
              <w:autoSpaceDN w:val="0"/>
              <w:adjustRightInd w:val="0"/>
              <w:jc w:val="both"/>
              <w:rPr>
                <w:rFonts w:ascii="Arial Narrow" w:hAnsi="Arial Narrow" w:cs="Arial"/>
                <w:color w:val="000000"/>
                <w:sz w:val="24"/>
                <w:szCs w:val="24"/>
                <w:lang w:val="es-CO" w:eastAsia="es-CO"/>
              </w:rPr>
            </w:pPr>
          </w:p>
          <w:p w14:paraId="57FF2D53" w14:textId="77777777" w:rsidR="00684BB7" w:rsidRPr="00A6351C" w:rsidRDefault="00684BB7" w:rsidP="00147950">
            <w:pPr>
              <w:autoSpaceDE w:val="0"/>
              <w:autoSpaceDN w:val="0"/>
              <w:adjustRightInd w:val="0"/>
              <w:jc w:val="both"/>
              <w:rPr>
                <w:rFonts w:ascii="Arial Narrow" w:hAnsi="Arial Narrow" w:cs="Arial"/>
                <w:color w:val="000000"/>
                <w:sz w:val="24"/>
                <w:szCs w:val="24"/>
                <w:lang w:val="es-CO" w:eastAsia="es-CO"/>
              </w:rPr>
            </w:pPr>
            <w:r w:rsidRPr="00A6351C">
              <w:rPr>
                <w:rFonts w:ascii="Arial Narrow" w:hAnsi="Arial Narrow" w:cs="Arial"/>
                <w:color w:val="000000"/>
                <w:sz w:val="24"/>
                <w:szCs w:val="24"/>
                <w:lang w:val="es-CO" w:eastAsia="es-CO"/>
              </w:rPr>
              <w:t>De conformidad con lo dispuesto en los artículos 8, 79, 80 y el numeral 8 del artículo 95 de la Constitución Política de Colombia, es obligación del Estado proteger la diversidad e integridad del ambiente, conservar las áreas de especial importancia ecológica y fomentar la educación para el logro de estos fines, así como también, planificar el manejo y aprovechamiento de los recursos naturales para garantizar el desarrollo sostenible, la conservación, restauración o sustitución de los mismos, con el fin de prevenir y controlar los factores de deterioro ambiental, imponer las sanciones legales y exigir la reparación de los daños causados.</w:t>
            </w:r>
          </w:p>
          <w:p w14:paraId="737AB1D3" w14:textId="77777777" w:rsidR="00684BB7" w:rsidRPr="00A6351C" w:rsidRDefault="00684BB7" w:rsidP="00147950">
            <w:pPr>
              <w:autoSpaceDE w:val="0"/>
              <w:autoSpaceDN w:val="0"/>
              <w:adjustRightInd w:val="0"/>
              <w:jc w:val="both"/>
              <w:rPr>
                <w:rFonts w:ascii="Arial Narrow" w:hAnsi="Arial Narrow" w:cs="Arial"/>
                <w:color w:val="000000"/>
                <w:sz w:val="24"/>
                <w:szCs w:val="24"/>
                <w:lang w:val="es-CO" w:eastAsia="es-CO"/>
              </w:rPr>
            </w:pPr>
          </w:p>
          <w:p w14:paraId="4504E257" w14:textId="5DBF2C6C" w:rsidR="00684BB7" w:rsidRPr="00A6351C" w:rsidRDefault="00684BB7" w:rsidP="00147950">
            <w:pPr>
              <w:autoSpaceDE w:val="0"/>
              <w:autoSpaceDN w:val="0"/>
              <w:adjustRightInd w:val="0"/>
              <w:jc w:val="both"/>
              <w:rPr>
                <w:rFonts w:ascii="Arial Narrow" w:hAnsi="Arial Narrow" w:cs="Arial"/>
                <w:color w:val="000000"/>
                <w:sz w:val="24"/>
                <w:szCs w:val="24"/>
                <w:lang w:val="es-CO" w:eastAsia="es-CO"/>
              </w:rPr>
            </w:pPr>
            <w:r w:rsidRPr="00A6351C">
              <w:rPr>
                <w:rFonts w:ascii="Arial Narrow" w:hAnsi="Arial Narrow" w:cs="Arial"/>
                <w:color w:val="000000"/>
                <w:sz w:val="24"/>
                <w:szCs w:val="24"/>
                <w:lang w:val="es-CO" w:eastAsia="es-CO"/>
              </w:rPr>
              <w:t>La Ley 99 de 22 de diciembre de 1993 dispuso en el numeral 14 del artículo 5 que una de las funciones a cargo del actual Ministerio de Ambiente y Desarrollo Sostenible – Minambiente es “</w:t>
            </w:r>
            <w:r w:rsidRPr="00A6351C">
              <w:rPr>
                <w:rFonts w:ascii="Arial Narrow" w:hAnsi="Arial Narrow" w:cs="Arial"/>
                <w:i/>
                <w:iCs/>
                <w:color w:val="000000"/>
                <w:sz w:val="24"/>
                <w:szCs w:val="24"/>
                <w:lang w:val="es-CO" w:eastAsia="es-CO"/>
              </w:rPr>
              <w:t>Definir y regular los instrumentos administrativos y mecanismos necesarios para la prevención y el control de los factores de deterioro ambiental y determinar los criterios de evaluación, seguimiento y manejo ambientales de las actividades económicas</w:t>
            </w:r>
            <w:r w:rsidRPr="00A6351C">
              <w:rPr>
                <w:rFonts w:ascii="Arial Narrow" w:hAnsi="Arial Narrow" w:cs="Arial"/>
                <w:color w:val="000000"/>
                <w:sz w:val="24"/>
                <w:szCs w:val="24"/>
                <w:lang w:val="es-CO" w:eastAsia="es-CO"/>
              </w:rPr>
              <w:t>”.</w:t>
            </w:r>
          </w:p>
          <w:p w14:paraId="676BF2A7" w14:textId="77777777" w:rsidR="00684BB7" w:rsidRPr="00A6351C" w:rsidRDefault="00684BB7" w:rsidP="00147950">
            <w:pPr>
              <w:autoSpaceDE w:val="0"/>
              <w:autoSpaceDN w:val="0"/>
              <w:adjustRightInd w:val="0"/>
              <w:jc w:val="both"/>
              <w:rPr>
                <w:rFonts w:ascii="Arial Narrow" w:hAnsi="Arial Narrow" w:cs="Arial"/>
                <w:color w:val="000000"/>
                <w:sz w:val="24"/>
                <w:szCs w:val="24"/>
                <w:lang w:val="es-CO" w:eastAsia="es-CO"/>
              </w:rPr>
            </w:pPr>
          </w:p>
          <w:p w14:paraId="1B5321A2" w14:textId="7D67EF99" w:rsidR="00684BB7" w:rsidRPr="00A6351C" w:rsidRDefault="00684BB7" w:rsidP="00760FC8">
            <w:pPr>
              <w:pStyle w:val="Prrafodelista"/>
              <w:tabs>
                <w:tab w:val="left" w:pos="1035"/>
              </w:tabs>
              <w:ind w:left="0"/>
              <w:jc w:val="both"/>
              <w:rPr>
                <w:rFonts w:ascii="Arial Narrow" w:hAnsi="Arial Narrow" w:cs="Arial"/>
                <w:color w:val="000000"/>
                <w:lang w:val="es-CO" w:eastAsia="es-CO"/>
              </w:rPr>
            </w:pPr>
            <w:r w:rsidRPr="00A6351C">
              <w:rPr>
                <w:rFonts w:ascii="Arial Narrow" w:hAnsi="Arial Narrow" w:cs="Arial"/>
                <w:color w:val="000000"/>
                <w:lang w:val="es-CO" w:eastAsia="es-CO"/>
              </w:rPr>
              <w:t>Bajo estos postulados se ha estructurado la figura del licenciamiento ambiental</w:t>
            </w:r>
            <w:r w:rsidR="005259C0" w:rsidRPr="00A6351C">
              <w:rPr>
                <w:rFonts w:ascii="Arial Narrow" w:hAnsi="Arial Narrow" w:cs="Arial"/>
                <w:color w:val="000000"/>
                <w:lang w:val="es-CO" w:eastAsia="es-CO"/>
              </w:rPr>
              <w:t xml:space="preserve"> que</w:t>
            </w:r>
            <w:r w:rsidR="00582D9A" w:rsidRPr="00A6351C">
              <w:rPr>
                <w:rFonts w:ascii="Arial Narrow" w:hAnsi="Arial Narrow" w:cs="Arial"/>
                <w:color w:val="000000"/>
                <w:lang w:val="es-CO" w:eastAsia="es-CO"/>
              </w:rPr>
              <w:t>,</w:t>
            </w:r>
            <w:r w:rsidR="005259C0" w:rsidRPr="00A6351C">
              <w:rPr>
                <w:rFonts w:ascii="Arial Narrow" w:hAnsi="Arial Narrow" w:cs="Arial"/>
                <w:color w:val="000000"/>
                <w:lang w:val="es-CO" w:eastAsia="es-CO"/>
              </w:rPr>
              <w:t xml:space="preserve"> </w:t>
            </w:r>
            <w:r w:rsidR="000B4D51" w:rsidRPr="00A6351C">
              <w:rPr>
                <w:rFonts w:ascii="Arial Narrow" w:hAnsi="Arial Narrow" w:cs="Arial"/>
                <w:color w:val="000000"/>
                <w:lang w:val="es-CO" w:eastAsia="es-CO"/>
              </w:rPr>
              <w:t>según</w:t>
            </w:r>
            <w:r w:rsidR="005259C0" w:rsidRPr="00A6351C">
              <w:rPr>
                <w:rFonts w:ascii="Arial Narrow" w:hAnsi="Arial Narrow" w:cs="Arial"/>
                <w:color w:val="000000"/>
                <w:lang w:val="es-CO" w:eastAsia="es-CO"/>
              </w:rPr>
              <w:t xml:space="preserve"> </w:t>
            </w:r>
            <w:r w:rsidRPr="00A6351C">
              <w:rPr>
                <w:rFonts w:ascii="Arial Narrow" w:hAnsi="Arial Narrow" w:cs="Arial"/>
                <w:color w:val="000000"/>
                <w:lang w:val="es-CO" w:eastAsia="es-CO"/>
              </w:rPr>
              <w:t xml:space="preserve">la conceptualización dada por el ordenamiento jurídico de los artículos 49, 50 y 51 de la Ley 99 de 1993 en concordancia con el artículo 2.2.2.3.1.3 del Decreto 1076 de 2015, se constituye </w:t>
            </w:r>
            <w:r w:rsidR="00E01EF8" w:rsidRPr="00A6351C">
              <w:rPr>
                <w:rFonts w:ascii="Arial Narrow" w:hAnsi="Arial Narrow" w:cs="Arial"/>
                <w:color w:val="000000"/>
                <w:lang w:val="es-CO" w:eastAsia="es-CO"/>
              </w:rPr>
              <w:t xml:space="preserve">en </w:t>
            </w:r>
            <w:r w:rsidRPr="00A6351C">
              <w:rPr>
                <w:rFonts w:ascii="Arial Narrow" w:hAnsi="Arial Narrow" w:cs="Arial"/>
                <w:color w:val="000000"/>
                <w:lang w:val="es-CO" w:eastAsia="es-CO"/>
              </w:rPr>
              <w:t xml:space="preserve">el instrumento </w:t>
            </w:r>
            <w:r w:rsidR="00EE23B2" w:rsidRPr="00A6351C">
              <w:rPr>
                <w:rFonts w:ascii="Arial Narrow" w:hAnsi="Arial Narrow" w:cs="Arial"/>
                <w:color w:val="000000"/>
                <w:lang w:val="es-CO" w:eastAsia="es-CO"/>
              </w:rPr>
              <w:t xml:space="preserve">mediante </w:t>
            </w:r>
            <w:r w:rsidRPr="00A6351C">
              <w:rPr>
                <w:rFonts w:ascii="Arial Narrow" w:hAnsi="Arial Narrow" w:cs="Arial"/>
                <w:color w:val="000000"/>
                <w:lang w:val="es-CO" w:eastAsia="es-CO"/>
              </w:rPr>
              <w:t xml:space="preserve">el cual las autoridades ambientales competentes </w:t>
            </w:r>
            <w:r w:rsidR="008A465B" w:rsidRPr="00A6351C">
              <w:rPr>
                <w:rFonts w:ascii="Arial Narrow" w:hAnsi="Arial Narrow" w:cs="Arial"/>
                <w:color w:val="000000"/>
                <w:lang w:val="es-CO" w:eastAsia="es-CO"/>
              </w:rPr>
              <w:t>autorizan la ejecuc</w:t>
            </w:r>
            <w:r w:rsidRPr="00A6351C">
              <w:rPr>
                <w:rFonts w:ascii="Arial Narrow" w:hAnsi="Arial Narrow" w:cs="Arial"/>
                <w:color w:val="000000"/>
                <w:lang w:val="es-CO" w:eastAsia="es-CO"/>
              </w:rPr>
              <w:t>ión de proyecto</w:t>
            </w:r>
            <w:r w:rsidR="00E87BF4" w:rsidRPr="00A6351C">
              <w:rPr>
                <w:rFonts w:ascii="Arial Narrow" w:hAnsi="Arial Narrow" w:cs="Arial"/>
                <w:color w:val="000000"/>
                <w:lang w:val="es-CO" w:eastAsia="es-CO"/>
              </w:rPr>
              <w:t>s, obras o actividades</w:t>
            </w:r>
            <w:r w:rsidRPr="00A6351C">
              <w:rPr>
                <w:rFonts w:ascii="Arial Narrow" w:hAnsi="Arial Narrow" w:cs="Arial"/>
                <w:color w:val="000000"/>
                <w:lang w:val="es-CO" w:eastAsia="es-CO"/>
              </w:rPr>
              <w:t xml:space="preserve"> que de acuerdo con la ley </w:t>
            </w:r>
            <w:r w:rsidR="00E87BF4" w:rsidRPr="00A6351C">
              <w:rPr>
                <w:rFonts w:ascii="Arial Narrow" w:hAnsi="Arial Narrow" w:cs="Arial"/>
                <w:color w:val="000000"/>
                <w:lang w:val="es-CO" w:eastAsia="es-CO"/>
              </w:rPr>
              <w:t xml:space="preserve">y los reglamentos </w:t>
            </w:r>
            <w:r w:rsidR="00A471E9" w:rsidRPr="00A6351C">
              <w:rPr>
                <w:rFonts w:ascii="Arial Narrow" w:hAnsi="Arial Narrow" w:cs="Arial"/>
                <w:color w:val="000000"/>
                <w:lang w:val="es-CO" w:eastAsia="es-CO"/>
              </w:rPr>
              <w:t>pued</w:t>
            </w:r>
            <w:r w:rsidR="00FE1CD1" w:rsidRPr="00A6351C">
              <w:rPr>
                <w:rFonts w:ascii="Arial Narrow" w:hAnsi="Arial Narrow" w:cs="Arial"/>
                <w:color w:val="000000"/>
                <w:lang w:val="es-CO" w:eastAsia="es-CO"/>
              </w:rPr>
              <w:t>en</w:t>
            </w:r>
            <w:r w:rsidR="00A471E9" w:rsidRPr="00A6351C">
              <w:rPr>
                <w:rFonts w:ascii="Arial Narrow" w:hAnsi="Arial Narrow" w:cs="Arial"/>
                <w:color w:val="000000"/>
                <w:lang w:val="es-CO" w:eastAsia="es-CO"/>
              </w:rPr>
              <w:t xml:space="preserve"> producir deterioro grave a los recursos naturales renovables o al medio ambiente o introducir modificaciones considerables o notorias al paisaje</w:t>
            </w:r>
            <w:r w:rsidR="00B0111C" w:rsidRPr="00A6351C">
              <w:rPr>
                <w:rFonts w:ascii="Arial Narrow" w:hAnsi="Arial Narrow" w:cs="Arial"/>
                <w:color w:val="000000"/>
                <w:lang w:val="es-CO" w:eastAsia="es-CO"/>
              </w:rPr>
              <w:t xml:space="preserve">. La licencia ambiental </w:t>
            </w:r>
            <w:r w:rsidR="00A471E9" w:rsidRPr="00A6351C">
              <w:rPr>
                <w:rFonts w:ascii="Arial Narrow" w:hAnsi="Arial Narrow" w:cs="Arial"/>
                <w:color w:val="000000"/>
                <w:lang w:val="es-CO" w:eastAsia="es-CO"/>
              </w:rPr>
              <w:t xml:space="preserve">sujeta al beneficiario de </w:t>
            </w:r>
            <w:r w:rsidR="00B0111C" w:rsidRPr="00A6351C">
              <w:rPr>
                <w:rFonts w:ascii="Arial Narrow" w:hAnsi="Arial Narrow" w:cs="Arial"/>
                <w:color w:val="000000"/>
                <w:lang w:val="es-CO" w:eastAsia="es-CO"/>
              </w:rPr>
              <w:t>é</w:t>
            </w:r>
            <w:r w:rsidR="00A471E9" w:rsidRPr="00A6351C">
              <w:rPr>
                <w:rFonts w:ascii="Arial Narrow" w:hAnsi="Arial Narrow" w:cs="Arial"/>
                <w:color w:val="000000"/>
                <w:lang w:val="es-CO" w:eastAsia="es-CO"/>
              </w:rPr>
              <w:t xml:space="preserve">sta, al cumplimiento de los requisitos, términos, condiciones y obligaciones que la misma establezca en relación con la prevención, mitigación, corrección, compensación y manejo de los efectos ambientales del proyecto, obra o actividad autorizada, </w:t>
            </w:r>
            <w:r w:rsidRPr="00A6351C">
              <w:rPr>
                <w:rFonts w:ascii="Arial Narrow" w:hAnsi="Arial Narrow" w:cs="Arial"/>
                <w:color w:val="000000"/>
                <w:lang w:val="es-CO" w:eastAsia="es-CO"/>
              </w:rPr>
              <w:t xml:space="preserve">por lo que es claro que su estructuración debe ser resultado de un procedimiento administrativo riguroso en donde las características de la información técnica y las conclusiones de los procesos participativos, permitan evaluar con certeza la viabilidad del otorgamiento de la </w:t>
            </w:r>
            <w:r w:rsidR="00690612" w:rsidRPr="00A6351C">
              <w:rPr>
                <w:rFonts w:ascii="Arial Narrow" w:hAnsi="Arial Narrow" w:cs="Arial"/>
                <w:color w:val="000000"/>
                <w:lang w:val="es-CO" w:eastAsia="es-CO"/>
              </w:rPr>
              <w:t>referida l</w:t>
            </w:r>
            <w:r w:rsidRPr="00A6351C">
              <w:rPr>
                <w:rFonts w:ascii="Arial Narrow" w:hAnsi="Arial Narrow" w:cs="Arial"/>
                <w:color w:val="000000"/>
                <w:lang w:val="es-CO" w:eastAsia="es-CO"/>
              </w:rPr>
              <w:t xml:space="preserve">icencia </w:t>
            </w:r>
            <w:r w:rsidR="00690612" w:rsidRPr="00A6351C">
              <w:rPr>
                <w:rFonts w:ascii="Arial Narrow" w:hAnsi="Arial Narrow" w:cs="Arial"/>
                <w:color w:val="000000"/>
                <w:lang w:val="es-CO" w:eastAsia="es-CO"/>
              </w:rPr>
              <w:t>a</w:t>
            </w:r>
            <w:r w:rsidRPr="00A6351C">
              <w:rPr>
                <w:rFonts w:ascii="Arial Narrow" w:hAnsi="Arial Narrow" w:cs="Arial"/>
                <w:color w:val="000000"/>
                <w:lang w:val="es-CO" w:eastAsia="es-CO"/>
              </w:rPr>
              <w:t>mbiental.</w:t>
            </w:r>
          </w:p>
          <w:p w14:paraId="5F3DF1A2" w14:textId="77777777" w:rsidR="00684BB7" w:rsidRPr="00A6351C" w:rsidRDefault="00684BB7" w:rsidP="00147950">
            <w:pPr>
              <w:autoSpaceDE w:val="0"/>
              <w:autoSpaceDN w:val="0"/>
              <w:adjustRightInd w:val="0"/>
              <w:jc w:val="both"/>
              <w:rPr>
                <w:rFonts w:ascii="Arial Narrow" w:hAnsi="Arial Narrow" w:cs="Arial"/>
                <w:color w:val="000000"/>
                <w:sz w:val="24"/>
                <w:szCs w:val="24"/>
                <w:lang w:val="es-CO" w:eastAsia="es-CO"/>
              </w:rPr>
            </w:pPr>
          </w:p>
          <w:p w14:paraId="5339302E" w14:textId="61B52FCC" w:rsidR="00DD6832" w:rsidRPr="00A6351C" w:rsidRDefault="00D31478" w:rsidP="00635472">
            <w:pPr>
              <w:autoSpaceDE w:val="0"/>
              <w:autoSpaceDN w:val="0"/>
              <w:adjustRightInd w:val="0"/>
              <w:jc w:val="both"/>
              <w:rPr>
                <w:rFonts w:ascii="Arial Narrow" w:hAnsi="Arial Narrow" w:cs="Arial"/>
                <w:color w:val="000000"/>
                <w:sz w:val="24"/>
                <w:szCs w:val="24"/>
                <w:lang w:val="es-CO" w:eastAsia="es-CO"/>
              </w:rPr>
            </w:pPr>
            <w:r w:rsidRPr="00A6351C">
              <w:rPr>
                <w:rFonts w:ascii="Arial Narrow" w:hAnsi="Arial Narrow" w:cs="Arial"/>
                <w:color w:val="000000"/>
                <w:sz w:val="24"/>
                <w:szCs w:val="24"/>
                <w:lang w:val="es-CO" w:eastAsia="es-CO"/>
              </w:rPr>
              <w:t>E</w:t>
            </w:r>
            <w:r w:rsidR="00635472" w:rsidRPr="00A6351C">
              <w:rPr>
                <w:rFonts w:ascii="Arial Narrow" w:hAnsi="Arial Narrow" w:cs="Arial"/>
                <w:color w:val="000000"/>
                <w:sz w:val="24"/>
                <w:szCs w:val="24"/>
                <w:lang w:val="es-CO" w:eastAsia="es-CO"/>
              </w:rPr>
              <w:t xml:space="preserve">n el artículo 57 de la Ley 99 de 1993 </w:t>
            </w:r>
            <w:r w:rsidR="001D56C7" w:rsidRPr="00A6351C">
              <w:rPr>
                <w:rFonts w:ascii="Arial Narrow" w:hAnsi="Arial Narrow" w:cs="Arial"/>
                <w:color w:val="000000"/>
                <w:sz w:val="24"/>
                <w:szCs w:val="24"/>
                <w:lang w:val="es-CO" w:eastAsia="es-CO"/>
              </w:rPr>
              <w:t>se señala que el</w:t>
            </w:r>
            <w:r w:rsidR="00635472" w:rsidRPr="00A6351C">
              <w:rPr>
                <w:rFonts w:ascii="Arial Narrow" w:hAnsi="Arial Narrow" w:cs="Arial"/>
                <w:color w:val="000000"/>
                <w:sz w:val="24"/>
                <w:szCs w:val="24"/>
                <w:lang w:val="es-CO" w:eastAsia="es-CO"/>
              </w:rPr>
              <w:t xml:space="preserve"> Estudio de Impacto Ambiental </w:t>
            </w:r>
            <w:r w:rsidR="00FD34B8" w:rsidRPr="00A6351C">
              <w:rPr>
                <w:rFonts w:ascii="Arial Narrow" w:hAnsi="Arial Narrow" w:cs="Arial"/>
                <w:color w:val="000000"/>
                <w:sz w:val="24"/>
                <w:szCs w:val="24"/>
                <w:lang w:val="es-CO" w:eastAsia="es-CO"/>
              </w:rPr>
              <w:t xml:space="preserve">es </w:t>
            </w:r>
            <w:r w:rsidR="00635472" w:rsidRPr="00A6351C">
              <w:rPr>
                <w:rFonts w:ascii="Arial Narrow" w:hAnsi="Arial Narrow" w:cs="Arial"/>
                <w:color w:val="000000"/>
                <w:sz w:val="24"/>
                <w:szCs w:val="24"/>
                <w:lang w:val="es-CO" w:eastAsia="es-CO"/>
              </w:rPr>
              <w:t xml:space="preserve">el conjunto de la información que debe presentar ante la autoridad ambiental competente el peticionario de una </w:t>
            </w:r>
            <w:r w:rsidR="009E0FEB" w:rsidRPr="00A6351C">
              <w:rPr>
                <w:rFonts w:ascii="Arial Narrow" w:hAnsi="Arial Narrow" w:cs="Arial"/>
                <w:color w:val="000000"/>
                <w:sz w:val="24"/>
                <w:szCs w:val="24"/>
                <w:lang w:val="es-CO" w:eastAsia="es-CO"/>
              </w:rPr>
              <w:t>l</w:t>
            </w:r>
            <w:r w:rsidR="00635472" w:rsidRPr="00A6351C">
              <w:rPr>
                <w:rFonts w:ascii="Arial Narrow" w:hAnsi="Arial Narrow" w:cs="Arial"/>
                <w:color w:val="000000"/>
                <w:sz w:val="24"/>
                <w:szCs w:val="24"/>
                <w:lang w:val="es-CO" w:eastAsia="es-CO"/>
              </w:rPr>
              <w:t xml:space="preserve">icencia </w:t>
            </w:r>
            <w:r w:rsidR="009E0FEB" w:rsidRPr="00A6351C">
              <w:rPr>
                <w:rFonts w:ascii="Arial Narrow" w:hAnsi="Arial Narrow" w:cs="Arial"/>
                <w:color w:val="000000"/>
                <w:sz w:val="24"/>
                <w:szCs w:val="24"/>
                <w:lang w:val="es-CO" w:eastAsia="es-CO"/>
              </w:rPr>
              <w:t>a</w:t>
            </w:r>
            <w:r w:rsidR="00635472" w:rsidRPr="00A6351C">
              <w:rPr>
                <w:rFonts w:ascii="Arial Narrow" w:hAnsi="Arial Narrow" w:cs="Arial"/>
                <w:color w:val="000000"/>
                <w:sz w:val="24"/>
                <w:szCs w:val="24"/>
                <w:lang w:val="es-CO" w:eastAsia="es-CO"/>
              </w:rPr>
              <w:t>mbiental.</w:t>
            </w:r>
            <w:r w:rsidR="009E0FEB" w:rsidRPr="00A6351C">
              <w:rPr>
                <w:rFonts w:ascii="Arial Narrow" w:hAnsi="Arial Narrow" w:cs="Arial"/>
                <w:color w:val="000000"/>
                <w:sz w:val="24"/>
                <w:szCs w:val="24"/>
                <w:lang w:val="es-CO" w:eastAsia="es-CO"/>
              </w:rPr>
              <w:t xml:space="preserve"> </w:t>
            </w:r>
            <w:r w:rsidR="00635472" w:rsidRPr="00A6351C">
              <w:rPr>
                <w:rFonts w:ascii="Arial Narrow" w:hAnsi="Arial Narrow" w:cs="Arial"/>
                <w:color w:val="000000"/>
                <w:sz w:val="24"/>
                <w:szCs w:val="24"/>
                <w:lang w:val="es-CO" w:eastAsia="es-CO"/>
              </w:rPr>
              <w:t xml:space="preserve">El Estudio de Impacto Ambiental </w:t>
            </w:r>
            <w:r w:rsidR="009E0FEB" w:rsidRPr="00A6351C">
              <w:rPr>
                <w:rFonts w:ascii="Arial Narrow" w:hAnsi="Arial Narrow" w:cs="Arial"/>
                <w:color w:val="000000"/>
                <w:sz w:val="24"/>
                <w:szCs w:val="24"/>
                <w:lang w:val="es-CO" w:eastAsia="es-CO"/>
              </w:rPr>
              <w:t xml:space="preserve">debe </w:t>
            </w:r>
            <w:r w:rsidR="00635472" w:rsidRPr="00A6351C">
              <w:rPr>
                <w:rFonts w:ascii="Arial Narrow" w:hAnsi="Arial Narrow" w:cs="Arial"/>
                <w:color w:val="000000"/>
                <w:sz w:val="24"/>
                <w:szCs w:val="24"/>
                <w:lang w:val="es-CO" w:eastAsia="es-CO"/>
              </w:rPr>
              <w:t>conten</w:t>
            </w:r>
            <w:r w:rsidR="009E0FEB" w:rsidRPr="00A6351C">
              <w:rPr>
                <w:rFonts w:ascii="Arial Narrow" w:hAnsi="Arial Narrow" w:cs="Arial"/>
                <w:color w:val="000000"/>
                <w:sz w:val="24"/>
                <w:szCs w:val="24"/>
                <w:lang w:val="es-CO" w:eastAsia="es-CO"/>
              </w:rPr>
              <w:t>er</w:t>
            </w:r>
            <w:r w:rsidR="00635472" w:rsidRPr="00A6351C">
              <w:rPr>
                <w:rFonts w:ascii="Arial Narrow" w:hAnsi="Arial Narrow" w:cs="Arial"/>
                <w:color w:val="000000"/>
                <w:sz w:val="24"/>
                <w:szCs w:val="24"/>
                <w:lang w:val="es-CO" w:eastAsia="es-CO"/>
              </w:rPr>
              <w:t xml:space="preserve"> </w:t>
            </w:r>
            <w:r w:rsidR="00DD3875" w:rsidRPr="00A6351C">
              <w:rPr>
                <w:rFonts w:ascii="Arial Narrow" w:hAnsi="Arial Narrow" w:cs="Arial"/>
                <w:color w:val="000000"/>
                <w:sz w:val="24"/>
                <w:szCs w:val="24"/>
                <w:lang w:val="es-CO" w:eastAsia="es-CO"/>
              </w:rPr>
              <w:t xml:space="preserve">la </w:t>
            </w:r>
            <w:r w:rsidR="00635472" w:rsidRPr="00A6351C">
              <w:rPr>
                <w:rFonts w:ascii="Arial Narrow" w:hAnsi="Arial Narrow" w:cs="Arial"/>
                <w:color w:val="000000"/>
                <w:sz w:val="24"/>
                <w:szCs w:val="24"/>
                <w:lang w:val="es-CO" w:eastAsia="es-CO"/>
              </w:rPr>
              <w:t xml:space="preserve">información sobre la localización del proyecto, y los elementos abióticos, bióticos y socioeconómicos del medio que puedan sufrir deterioro por la respectiva obra o actividad, para cuya ejecución se pide la licencia, y la evaluación de los impactos que puedan producirse. Además, </w:t>
            </w:r>
            <w:r w:rsidR="00DD3875" w:rsidRPr="00A6351C">
              <w:rPr>
                <w:rFonts w:ascii="Arial Narrow" w:hAnsi="Arial Narrow" w:cs="Arial"/>
                <w:color w:val="000000"/>
                <w:sz w:val="24"/>
                <w:szCs w:val="24"/>
                <w:lang w:val="es-CO" w:eastAsia="es-CO"/>
              </w:rPr>
              <w:t xml:space="preserve">debe incluir </w:t>
            </w:r>
            <w:r w:rsidR="00635472" w:rsidRPr="00A6351C">
              <w:rPr>
                <w:rFonts w:ascii="Arial Narrow" w:hAnsi="Arial Narrow" w:cs="Arial"/>
                <w:color w:val="000000"/>
                <w:sz w:val="24"/>
                <w:szCs w:val="24"/>
                <w:lang w:val="es-CO" w:eastAsia="es-CO"/>
              </w:rPr>
              <w:t>el diseño de los planes de prevención, mitigación, corrección y compensación de impactos y el plan de manejo ambiental de la obra o actividad.</w:t>
            </w:r>
          </w:p>
          <w:p w14:paraId="2DE3EECF" w14:textId="77777777" w:rsidR="00DD6832" w:rsidRPr="00A6351C" w:rsidRDefault="00DD6832" w:rsidP="00635472">
            <w:pPr>
              <w:autoSpaceDE w:val="0"/>
              <w:autoSpaceDN w:val="0"/>
              <w:adjustRightInd w:val="0"/>
              <w:jc w:val="both"/>
              <w:rPr>
                <w:rFonts w:ascii="Arial Narrow" w:hAnsi="Arial Narrow" w:cs="Arial"/>
                <w:color w:val="000000"/>
                <w:sz w:val="24"/>
                <w:szCs w:val="24"/>
                <w:lang w:val="es-CO" w:eastAsia="es-CO"/>
              </w:rPr>
            </w:pPr>
          </w:p>
          <w:p w14:paraId="666BAD04" w14:textId="64A060A8" w:rsidR="00684BB7" w:rsidRPr="00A6351C" w:rsidRDefault="00D31478" w:rsidP="00147950">
            <w:pPr>
              <w:jc w:val="both"/>
              <w:rPr>
                <w:rFonts w:ascii="Arial Narrow" w:hAnsi="Arial Narrow" w:cs="Arial"/>
                <w:color w:val="000000"/>
                <w:sz w:val="24"/>
                <w:szCs w:val="24"/>
                <w:lang w:val="es-CO" w:eastAsia="es-CO"/>
              </w:rPr>
            </w:pPr>
            <w:r w:rsidRPr="00A6351C">
              <w:rPr>
                <w:rFonts w:ascii="Arial Narrow" w:hAnsi="Arial Narrow" w:cs="Arial"/>
                <w:color w:val="000000"/>
                <w:sz w:val="24"/>
                <w:szCs w:val="24"/>
                <w:lang w:val="es-CO" w:eastAsia="es-CO"/>
              </w:rPr>
              <w:t>Por su parte, e</w:t>
            </w:r>
            <w:r w:rsidR="00684BB7" w:rsidRPr="00A6351C">
              <w:rPr>
                <w:rFonts w:ascii="Arial Narrow" w:hAnsi="Arial Narrow" w:cs="Arial"/>
                <w:color w:val="000000"/>
                <w:sz w:val="24"/>
                <w:szCs w:val="24"/>
                <w:lang w:val="es-CO" w:eastAsia="es-CO"/>
              </w:rPr>
              <w:t>l Decreto</w:t>
            </w:r>
            <w:r w:rsidR="00787E79" w:rsidRPr="00A6351C">
              <w:rPr>
                <w:rFonts w:ascii="Arial Narrow" w:hAnsi="Arial Narrow" w:cs="Arial"/>
                <w:color w:val="000000"/>
                <w:sz w:val="24"/>
                <w:szCs w:val="24"/>
                <w:lang w:val="es-CO" w:eastAsia="es-CO"/>
              </w:rPr>
              <w:t>-Ley</w:t>
            </w:r>
            <w:r w:rsidR="00684BB7" w:rsidRPr="00A6351C">
              <w:rPr>
                <w:rFonts w:ascii="Arial Narrow" w:hAnsi="Arial Narrow" w:cs="Arial"/>
                <w:color w:val="000000"/>
                <w:sz w:val="24"/>
                <w:szCs w:val="24"/>
                <w:lang w:val="es-CO" w:eastAsia="es-CO"/>
              </w:rPr>
              <w:t xml:space="preserve"> 3570 de 2011</w:t>
            </w:r>
            <w:r w:rsidR="00FE0FCE" w:rsidRPr="00A6351C">
              <w:rPr>
                <w:rFonts w:ascii="Arial Narrow" w:hAnsi="Arial Narrow" w:cs="Arial"/>
                <w:color w:val="000000"/>
                <w:sz w:val="24"/>
                <w:szCs w:val="24"/>
                <w:lang w:val="es-CO" w:eastAsia="es-CO"/>
              </w:rPr>
              <w:t xml:space="preserve">, modificado por el Decreto 1682 de 2017, </w:t>
            </w:r>
            <w:r w:rsidR="00684BB7" w:rsidRPr="00A6351C">
              <w:rPr>
                <w:rFonts w:ascii="Arial Narrow" w:hAnsi="Arial Narrow" w:cs="Arial"/>
                <w:color w:val="000000"/>
                <w:sz w:val="24"/>
                <w:szCs w:val="24"/>
                <w:lang w:val="es-CO" w:eastAsia="es-CO"/>
              </w:rPr>
              <w:t xml:space="preserve"> señala como función del Ministerio de Ambiente y Desarrollo Sostenible, definir y regular los instrumentos administrativos y mecanismos necesarios para la </w:t>
            </w:r>
            <w:r w:rsidR="00684BB7" w:rsidRPr="00A6351C">
              <w:rPr>
                <w:rFonts w:ascii="Arial Narrow" w:hAnsi="Arial Narrow" w:cs="Arial"/>
                <w:color w:val="000000"/>
                <w:sz w:val="24"/>
                <w:szCs w:val="24"/>
                <w:lang w:val="es-CO" w:eastAsia="es-CO"/>
              </w:rPr>
              <w:lastRenderedPageBreak/>
              <w:t>prevención y el control de los factores de deterioro ambiental y determinar los criterios de evaluación, seguimiento y manejo ambientales de las actividades económicas, de acuerdo con el numeral 14 del artículo 5 de la Ley 99 de 1993.</w:t>
            </w:r>
          </w:p>
          <w:p w14:paraId="4BD95223" w14:textId="77777777" w:rsidR="00684BB7" w:rsidRPr="00A6351C" w:rsidRDefault="00684BB7" w:rsidP="00147950">
            <w:pPr>
              <w:jc w:val="both"/>
              <w:rPr>
                <w:rFonts w:ascii="Arial Narrow" w:hAnsi="Arial Narrow" w:cs="Arial"/>
                <w:color w:val="000000"/>
                <w:sz w:val="24"/>
                <w:szCs w:val="24"/>
                <w:lang w:val="es-CO" w:eastAsia="es-CO"/>
              </w:rPr>
            </w:pPr>
          </w:p>
          <w:p w14:paraId="6B30E0D4" w14:textId="77777777" w:rsidR="00684BB7" w:rsidRPr="00A6351C" w:rsidRDefault="00684BB7" w:rsidP="00147950">
            <w:pPr>
              <w:tabs>
                <w:tab w:val="right" w:pos="8789"/>
              </w:tabs>
              <w:jc w:val="both"/>
              <w:rPr>
                <w:rFonts w:ascii="Arial Narrow" w:hAnsi="Arial Narrow" w:cs="Arial"/>
                <w:color w:val="000000"/>
                <w:sz w:val="24"/>
                <w:szCs w:val="24"/>
                <w:lang w:val="es-CO" w:eastAsia="es-CO"/>
              </w:rPr>
            </w:pPr>
            <w:r w:rsidRPr="00A6351C">
              <w:rPr>
                <w:rFonts w:ascii="Arial Narrow" w:hAnsi="Arial Narrow" w:cs="Arial"/>
                <w:color w:val="000000"/>
                <w:sz w:val="24"/>
                <w:szCs w:val="24"/>
                <w:lang w:val="es-CO" w:eastAsia="es-CO"/>
              </w:rPr>
              <w:t>El artículo 2.2.2.3.3.1 del Decreto 1076 de 2015, señala que los estudios ambientales son el Diagnóstico Ambiental de Alternativas – DAA y el Estudio de Impacto Ambiental – EIA. Adicionalmente, en los artículos 2.2.2.3.2.2 y 2.2.2.3.2.3 se establecen las competencias para el licenciamiento ambiental por parte de las autoridades ambientales.</w:t>
            </w:r>
          </w:p>
          <w:p w14:paraId="4D2E163B" w14:textId="77777777" w:rsidR="00684BB7" w:rsidRPr="00A6351C" w:rsidRDefault="00684BB7" w:rsidP="00147950">
            <w:pPr>
              <w:tabs>
                <w:tab w:val="right" w:pos="8789"/>
              </w:tabs>
              <w:jc w:val="both"/>
              <w:rPr>
                <w:rFonts w:ascii="Arial Narrow" w:hAnsi="Arial Narrow" w:cs="Arial"/>
                <w:color w:val="000000"/>
                <w:sz w:val="24"/>
                <w:szCs w:val="24"/>
                <w:lang w:val="es-CO" w:eastAsia="es-CO"/>
              </w:rPr>
            </w:pPr>
          </w:p>
          <w:p w14:paraId="7C17C0F4" w14:textId="5EE4DDE8" w:rsidR="00684BB7" w:rsidRPr="00A6351C" w:rsidRDefault="00684BB7" w:rsidP="00147950">
            <w:pPr>
              <w:tabs>
                <w:tab w:val="right" w:pos="8789"/>
              </w:tabs>
              <w:jc w:val="both"/>
              <w:rPr>
                <w:rFonts w:ascii="Arial Narrow" w:hAnsi="Arial Narrow" w:cs="Arial"/>
                <w:color w:val="000000"/>
                <w:sz w:val="24"/>
                <w:szCs w:val="24"/>
                <w:lang w:val="es-CO" w:eastAsia="es-CO"/>
              </w:rPr>
            </w:pPr>
            <w:r w:rsidRPr="00A6351C">
              <w:rPr>
                <w:rFonts w:ascii="Arial Narrow" w:hAnsi="Arial Narrow" w:cs="Arial"/>
                <w:color w:val="000000"/>
                <w:sz w:val="24"/>
                <w:szCs w:val="24"/>
                <w:lang w:val="es-CO" w:eastAsia="es-CO"/>
              </w:rPr>
              <w:t xml:space="preserve">El artículo 2.2.2.3.3.2 del citado </w:t>
            </w:r>
            <w:r w:rsidR="00856BFF" w:rsidRPr="00A6351C">
              <w:rPr>
                <w:rFonts w:ascii="Arial Narrow" w:hAnsi="Arial Narrow" w:cs="Arial"/>
                <w:color w:val="000000"/>
                <w:sz w:val="24"/>
                <w:szCs w:val="24"/>
                <w:lang w:val="es-CO" w:eastAsia="es-CO"/>
              </w:rPr>
              <w:t>d</w:t>
            </w:r>
            <w:r w:rsidRPr="00A6351C">
              <w:rPr>
                <w:rFonts w:ascii="Arial Narrow" w:hAnsi="Arial Narrow" w:cs="Arial"/>
                <w:color w:val="000000"/>
                <w:sz w:val="24"/>
                <w:szCs w:val="24"/>
                <w:lang w:val="es-CO" w:eastAsia="es-CO"/>
              </w:rPr>
              <w:t>ecreto, establece: “</w:t>
            </w:r>
            <w:r w:rsidRPr="00A6351C">
              <w:rPr>
                <w:rFonts w:ascii="Arial Narrow" w:hAnsi="Arial Narrow" w:cs="Arial"/>
                <w:b/>
                <w:bCs/>
                <w:i/>
                <w:iCs/>
                <w:color w:val="000000"/>
                <w:sz w:val="24"/>
                <w:szCs w:val="24"/>
                <w:lang w:val="es-CO" w:eastAsia="es-CO"/>
              </w:rPr>
              <w:t>De los términos de referencia</w:t>
            </w:r>
            <w:r w:rsidRPr="00A6351C">
              <w:rPr>
                <w:rFonts w:ascii="Arial Narrow" w:hAnsi="Arial Narrow" w:cs="Arial"/>
                <w:i/>
                <w:iCs/>
                <w:color w:val="000000"/>
                <w:sz w:val="24"/>
                <w:szCs w:val="24"/>
                <w:lang w:val="es-CO" w:eastAsia="es-CO"/>
              </w:rPr>
              <w:t>. Los términos de referencia son los lineamientos generales que la autoridad ambiental señala para la elaboración y ejecución de los estudios ambientales que deben ser presentados ante la autoridad ambiental competente</w:t>
            </w:r>
            <w:r w:rsidRPr="00A6351C">
              <w:rPr>
                <w:rFonts w:ascii="Arial Narrow" w:hAnsi="Arial Narrow" w:cs="Arial"/>
                <w:color w:val="000000"/>
                <w:sz w:val="24"/>
                <w:szCs w:val="24"/>
                <w:lang w:val="es-CO" w:eastAsia="es-CO"/>
              </w:rPr>
              <w:t>.”</w:t>
            </w:r>
          </w:p>
          <w:p w14:paraId="097F0FF3" w14:textId="77777777" w:rsidR="006E7AD0" w:rsidRPr="00A6351C" w:rsidRDefault="006E7AD0" w:rsidP="00147950">
            <w:pPr>
              <w:tabs>
                <w:tab w:val="right" w:pos="8789"/>
              </w:tabs>
              <w:jc w:val="both"/>
              <w:rPr>
                <w:rFonts w:ascii="Arial Narrow" w:hAnsi="Arial Narrow" w:cs="Arial"/>
                <w:color w:val="000000"/>
                <w:sz w:val="24"/>
                <w:szCs w:val="24"/>
                <w:lang w:val="es-CO" w:eastAsia="es-CO"/>
              </w:rPr>
            </w:pPr>
          </w:p>
          <w:p w14:paraId="12AE0BE8" w14:textId="55A55D1D" w:rsidR="006E7AD0" w:rsidRPr="00A6351C" w:rsidRDefault="006E7AD0" w:rsidP="006E7AD0">
            <w:pPr>
              <w:tabs>
                <w:tab w:val="left" w:pos="8355"/>
              </w:tabs>
              <w:jc w:val="both"/>
              <w:rPr>
                <w:rFonts w:ascii="Arial Narrow" w:hAnsi="Arial Narrow" w:cs="Arial"/>
                <w:sz w:val="24"/>
                <w:szCs w:val="24"/>
              </w:rPr>
            </w:pPr>
            <w:r w:rsidRPr="00A6351C">
              <w:rPr>
                <w:rFonts w:ascii="Arial Narrow" w:hAnsi="Arial Narrow" w:cs="Arial"/>
                <w:sz w:val="24"/>
                <w:szCs w:val="24"/>
              </w:rPr>
              <w:t xml:space="preserve">El </w:t>
            </w:r>
            <w:r w:rsidR="008C213E" w:rsidRPr="00A6351C">
              <w:rPr>
                <w:rFonts w:ascii="Arial Narrow" w:hAnsi="Arial Narrow" w:cs="Arial"/>
                <w:sz w:val="24"/>
                <w:szCs w:val="24"/>
              </w:rPr>
              <w:t xml:space="preserve">artículo </w:t>
            </w:r>
            <w:r w:rsidRPr="00A6351C">
              <w:rPr>
                <w:rFonts w:ascii="Arial Narrow" w:hAnsi="Arial Narrow" w:cs="Arial"/>
                <w:sz w:val="24"/>
                <w:szCs w:val="24"/>
              </w:rPr>
              <w:t>2.2.2.3.4.2. del Decreto 1076 de 2015, determina en sus numerales 10 y 11 qu</w:t>
            </w:r>
            <w:r w:rsidR="008B2937" w:rsidRPr="00A6351C">
              <w:rPr>
                <w:rFonts w:ascii="Arial Narrow" w:hAnsi="Arial Narrow" w:cs="Arial"/>
                <w:sz w:val="24"/>
                <w:szCs w:val="24"/>
              </w:rPr>
              <w:t>é</w:t>
            </w:r>
            <w:r w:rsidRPr="00A6351C">
              <w:rPr>
                <w:rFonts w:ascii="Arial Narrow" w:hAnsi="Arial Narrow" w:cs="Arial"/>
                <w:sz w:val="24"/>
                <w:szCs w:val="24"/>
              </w:rPr>
              <w:t xml:space="preserve"> proyectos de construcción de puertos y aeropuertos deben solicitar pronunciamiento a la autoridad ambiental competente sobre la necesidad de presentar el Diagnóstico Ambiental de Alternativas – DAA</w:t>
            </w:r>
            <w:r w:rsidR="005826B8" w:rsidRPr="00A6351C">
              <w:rPr>
                <w:rFonts w:ascii="Arial Narrow" w:hAnsi="Arial Narrow" w:cs="Arial"/>
                <w:sz w:val="24"/>
                <w:szCs w:val="24"/>
              </w:rPr>
              <w:t>.</w:t>
            </w:r>
          </w:p>
          <w:p w14:paraId="36524395" w14:textId="77777777" w:rsidR="00684BB7" w:rsidRPr="00A6351C" w:rsidRDefault="00684BB7" w:rsidP="00147950">
            <w:pPr>
              <w:tabs>
                <w:tab w:val="right" w:pos="8789"/>
              </w:tabs>
              <w:jc w:val="both"/>
              <w:rPr>
                <w:rFonts w:ascii="Arial Narrow" w:hAnsi="Arial Narrow" w:cs="Arial"/>
                <w:color w:val="000000"/>
                <w:sz w:val="24"/>
                <w:szCs w:val="24"/>
                <w:lang w:val="es-CO" w:eastAsia="es-CO"/>
              </w:rPr>
            </w:pPr>
          </w:p>
          <w:p w14:paraId="32F4E102" w14:textId="2E8F92C2" w:rsidR="003F7D91" w:rsidRPr="00A6351C" w:rsidRDefault="001772EE" w:rsidP="00451B88">
            <w:pPr>
              <w:tabs>
                <w:tab w:val="left" w:pos="8355"/>
              </w:tabs>
              <w:jc w:val="both"/>
              <w:rPr>
                <w:rFonts w:ascii="Arial Narrow" w:hAnsi="Arial Narrow" w:cs="Arial"/>
                <w:sz w:val="24"/>
                <w:szCs w:val="24"/>
                <w:lang w:val="es-CO" w:eastAsia="es-CO"/>
              </w:rPr>
            </w:pPr>
            <w:r w:rsidRPr="00A6351C">
              <w:rPr>
                <w:rFonts w:ascii="Arial Narrow" w:hAnsi="Arial Narrow" w:cs="Arial"/>
                <w:color w:val="000000"/>
                <w:sz w:val="24"/>
                <w:szCs w:val="24"/>
                <w:lang w:val="es-CO" w:eastAsia="es-CO"/>
              </w:rPr>
              <w:t xml:space="preserve">En relación con </w:t>
            </w:r>
            <w:r w:rsidR="00593009" w:rsidRPr="00A6351C">
              <w:rPr>
                <w:rFonts w:ascii="Arial Narrow" w:hAnsi="Arial Narrow" w:cs="Arial"/>
                <w:color w:val="000000"/>
                <w:sz w:val="24"/>
                <w:szCs w:val="24"/>
                <w:lang w:val="es-CO" w:eastAsia="es-CO"/>
              </w:rPr>
              <w:t xml:space="preserve">la formulación de términos de referencia </w:t>
            </w:r>
            <w:r w:rsidR="00CB2E77" w:rsidRPr="00A6351C">
              <w:rPr>
                <w:rFonts w:ascii="Arial Narrow" w:hAnsi="Arial Narrow" w:cs="Arial"/>
                <w:color w:val="000000"/>
                <w:sz w:val="24"/>
                <w:szCs w:val="24"/>
                <w:lang w:val="es-CO" w:eastAsia="es-CO"/>
              </w:rPr>
              <w:t>para la elaboración del Diagnóstico Ambiental de Alternativas para proyectos puntuales, el hoy Ministerio de Ambiente y Desarrollo Sostenible</w:t>
            </w:r>
            <w:r w:rsidR="009A13C7" w:rsidRPr="00A6351C">
              <w:rPr>
                <w:rFonts w:ascii="Arial Narrow" w:hAnsi="Arial Narrow" w:cs="Arial"/>
                <w:color w:val="000000"/>
                <w:sz w:val="24"/>
                <w:szCs w:val="24"/>
                <w:lang w:val="es-CO" w:eastAsia="es-CO"/>
              </w:rPr>
              <w:t xml:space="preserve"> los adoptó m</w:t>
            </w:r>
            <w:r w:rsidR="00684BB7" w:rsidRPr="00A6351C">
              <w:rPr>
                <w:rFonts w:ascii="Arial Narrow" w:hAnsi="Arial Narrow" w:cs="Arial"/>
                <w:color w:val="000000"/>
                <w:sz w:val="24"/>
                <w:szCs w:val="24"/>
                <w:lang w:val="es-CO" w:eastAsia="es-CO"/>
              </w:rPr>
              <w:t xml:space="preserve">ediante </w:t>
            </w:r>
            <w:r w:rsidR="00C649CB" w:rsidRPr="00A6351C">
              <w:rPr>
                <w:rFonts w:ascii="Arial Narrow" w:hAnsi="Arial Narrow" w:cs="Arial"/>
                <w:color w:val="000000"/>
                <w:sz w:val="24"/>
                <w:szCs w:val="24"/>
                <w:lang w:val="es-CO" w:eastAsia="es-CO"/>
              </w:rPr>
              <w:t xml:space="preserve">Resolución </w:t>
            </w:r>
            <w:r w:rsidR="00A21509" w:rsidRPr="00A6351C">
              <w:rPr>
                <w:rFonts w:ascii="Arial Narrow" w:hAnsi="Arial Narrow" w:cs="Arial"/>
                <w:color w:val="000000"/>
                <w:sz w:val="24"/>
                <w:szCs w:val="24"/>
                <w:lang w:val="es-CO" w:eastAsia="es-CO"/>
              </w:rPr>
              <w:t>1255 de 30 junio de 2006</w:t>
            </w:r>
            <w:r w:rsidR="009A13C7" w:rsidRPr="00A6351C">
              <w:rPr>
                <w:rFonts w:ascii="Arial Narrow" w:hAnsi="Arial Narrow" w:cs="Arial"/>
                <w:color w:val="000000"/>
                <w:sz w:val="24"/>
                <w:szCs w:val="24"/>
                <w:lang w:val="es-CO" w:eastAsia="es-CO"/>
              </w:rPr>
              <w:t xml:space="preserve"> y les asignó </w:t>
            </w:r>
            <w:r w:rsidR="00C649CB" w:rsidRPr="00A6351C">
              <w:rPr>
                <w:rFonts w:ascii="Arial Narrow" w:hAnsi="Arial Narrow" w:cs="Arial"/>
                <w:sz w:val="24"/>
                <w:szCs w:val="24"/>
                <w:lang w:val="es-CO" w:eastAsia="es-CO"/>
              </w:rPr>
              <w:t xml:space="preserve">el código </w:t>
            </w:r>
            <w:r w:rsidR="00A21509" w:rsidRPr="00A6351C">
              <w:rPr>
                <w:rFonts w:ascii="Arial Narrow" w:hAnsi="Arial Narrow" w:cs="Arial"/>
                <w:sz w:val="24"/>
                <w:szCs w:val="24"/>
                <w:lang w:val="es-CO" w:eastAsia="es-CO"/>
              </w:rPr>
              <w:t>DA-TER-4-01</w:t>
            </w:r>
            <w:r w:rsidR="009A13C7" w:rsidRPr="00A6351C">
              <w:rPr>
                <w:rFonts w:ascii="Arial Narrow" w:hAnsi="Arial Narrow" w:cs="Arial"/>
                <w:sz w:val="24"/>
                <w:szCs w:val="24"/>
                <w:lang w:val="es-CO" w:eastAsia="es-CO"/>
              </w:rPr>
              <w:t xml:space="preserve"> para su identificación.</w:t>
            </w:r>
          </w:p>
          <w:p w14:paraId="1066E9B3" w14:textId="77777777" w:rsidR="003F7D91" w:rsidRPr="00A6351C" w:rsidRDefault="003F7D91" w:rsidP="00451B88">
            <w:pPr>
              <w:tabs>
                <w:tab w:val="left" w:pos="8355"/>
              </w:tabs>
              <w:jc w:val="both"/>
              <w:rPr>
                <w:rFonts w:ascii="Arial Narrow" w:hAnsi="Arial Narrow" w:cs="Arial"/>
                <w:sz w:val="24"/>
                <w:szCs w:val="24"/>
                <w:lang w:val="es-CO" w:eastAsia="es-CO"/>
              </w:rPr>
            </w:pPr>
          </w:p>
          <w:p w14:paraId="76535F94" w14:textId="77777777" w:rsidR="00F51E3F" w:rsidRPr="00A6351C" w:rsidRDefault="00CF6FFE" w:rsidP="00CF6FFE">
            <w:pPr>
              <w:tabs>
                <w:tab w:val="left" w:pos="8355"/>
              </w:tabs>
              <w:jc w:val="both"/>
              <w:rPr>
                <w:rFonts w:ascii="Arial Narrow" w:hAnsi="Arial Narrow" w:cs="Arial"/>
                <w:sz w:val="24"/>
                <w:szCs w:val="24"/>
                <w:lang w:val="es-CO" w:eastAsia="es-CO"/>
              </w:rPr>
            </w:pPr>
            <w:r w:rsidRPr="00A6351C">
              <w:rPr>
                <w:rFonts w:ascii="Arial Narrow" w:hAnsi="Arial Narrow" w:cs="Arial"/>
                <w:sz w:val="24"/>
                <w:szCs w:val="24"/>
                <w:lang w:val="es-CO" w:eastAsia="es-CO"/>
              </w:rPr>
              <w:t xml:space="preserve">El cambio normativo obedece a la necesidad de contar un instrumento actualizado, técnico y </w:t>
            </w:r>
            <w:r w:rsidR="003D29D3" w:rsidRPr="00A6351C">
              <w:rPr>
                <w:rFonts w:ascii="Arial Narrow" w:hAnsi="Arial Narrow" w:cs="Arial"/>
                <w:sz w:val="24"/>
                <w:szCs w:val="24"/>
                <w:lang w:val="es-CO" w:eastAsia="es-CO"/>
              </w:rPr>
              <w:t>sectorialmente</w:t>
            </w:r>
            <w:r w:rsidRPr="00A6351C">
              <w:rPr>
                <w:rFonts w:ascii="Arial Narrow" w:hAnsi="Arial Narrow" w:cs="Arial"/>
                <w:sz w:val="24"/>
                <w:szCs w:val="24"/>
                <w:lang w:val="es-CO" w:eastAsia="es-CO"/>
              </w:rPr>
              <w:t xml:space="preserve"> especifico que responda a las realidades ambientales, sociales y técnicas de los proyectos de infraestructura portuaria y aeroportuaria garantizando una evaluación </w:t>
            </w:r>
            <w:r w:rsidR="003D29D3" w:rsidRPr="00A6351C">
              <w:rPr>
                <w:rFonts w:ascii="Arial Narrow" w:hAnsi="Arial Narrow" w:cs="Arial"/>
                <w:sz w:val="24"/>
                <w:szCs w:val="24"/>
                <w:lang w:val="es-CO" w:eastAsia="es-CO"/>
              </w:rPr>
              <w:t>ambiental</w:t>
            </w:r>
            <w:r w:rsidRPr="00A6351C">
              <w:rPr>
                <w:rFonts w:ascii="Arial Narrow" w:hAnsi="Arial Narrow" w:cs="Arial"/>
                <w:sz w:val="24"/>
                <w:szCs w:val="24"/>
                <w:lang w:val="es-CO" w:eastAsia="es-CO"/>
              </w:rPr>
              <w:t xml:space="preserve"> </w:t>
            </w:r>
            <w:r w:rsidR="003D29D3" w:rsidRPr="00A6351C">
              <w:rPr>
                <w:rFonts w:ascii="Arial Narrow" w:hAnsi="Arial Narrow" w:cs="Arial"/>
                <w:sz w:val="24"/>
                <w:szCs w:val="24"/>
                <w:lang w:val="es-CO" w:eastAsia="es-CO"/>
              </w:rPr>
              <w:t>más</w:t>
            </w:r>
            <w:r w:rsidRPr="00A6351C">
              <w:rPr>
                <w:rFonts w:ascii="Arial Narrow" w:hAnsi="Arial Narrow" w:cs="Arial"/>
                <w:sz w:val="24"/>
                <w:szCs w:val="24"/>
                <w:lang w:val="es-CO" w:eastAsia="es-CO"/>
              </w:rPr>
              <w:t xml:space="preserve"> robusta, eficiente y </w:t>
            </w:r>
            <w:r w:rsidR="003D29D3" w:rsidRPr="00A6351C">
              <w:rPr>
                <w:rFonts w:ascii="Arial Narrow" w:hAnsi="Arial Narrow" w:cs="Arial"/>
                <w:sz w:val="24"/>
                <w:szCs w:val="24"/>
                <w:lang w:val="es-CO" w:eastAsia="es-CO"/>
              </w:rPr>
              <w:t>alineada</w:t>
            </w:r>
            <w:r w:rsidRPr="00A6351C">
              <w:rPr>
                <w:rFonts w:ascii="Arial Narrow" w:hAnsi="Arial Narrow" w:cs="Arial"/>
                <w:sz w:val="24"/>
                <w:szCs w:val="24"/>
                <w:lang w:val="es-CO" w:eastAsia="es-CO"/>
              </w:rPr>
              <w:t xml:space="preserve"> con el marco ambiental </w:t>
            </w:r>
            <w:r w:rsidR="003D29D3" w:rsidRPr="00A6351C">
              <w:rPr>
                <w:rFonts w:ascii="Arial Narrow" w:hAnsi="Arial Narrow" w:cs="Arial"/>
                <w:sz w:val="24"/>
                <w:szCs w:val="24"/>
                <w:lang w:val="es-CO" w:eastAsia="es-CO"/>
              </w:rPr>
              <w:t>vigente</w:t>
            </w:r>
            <w:r w:rsidRPr="00A6351C">
              <w:rPr>
                <w:rFonts w:ascii="Arial Narrow" w:hAnsi="Arial Narrow" w:cs="Arial"/>
                <w:sz w:val="24"/>
                <w:szCs w:val="24"/>
                <w:lang w:val="es-CO" w:eastAsia="es-CO"/>
              </w:rPr>
              <w:t xml:space="preserve"> y las necesidad</w:t>
            </w:r>
            <w:r w:rsidR="003D29D3" w:rsidRPr="00A6351C">
              <w:rPr>
                <w:rFonts w:ascii="Arial Narrow" w:hAnsi="Arial Narrow" w:cs="Arial"/>
                <w:sz w:val="24"/>
                <w:szCs w:val="24"/>
                <w:lang w:val="es-CO" w:eastAsia="es-CO"/>
              </w:rPr>
              <w:t>es</w:t>
            </w:r>
            <w:r w:rsidRPr="00A6351C">
              <w:rPr>
                <w:rFonts w:ascii="Arial Narrow" w:hAnsi="Arial Narrow" w:cs="Arial"/>
                <w:sz w:val="24"/>
                <w:szCs w:val="24"/>
                <w:lang w:val="es-CO" w:eastAsia="es-CO"/>
              </w:rPr>
              <w:t xml:space="preserve"> ambientales exi</w:t>
            </w:r>
            <w:r w:rsidR="003D29D3" w:rsidRPr="00A6351C">
              <w:rPr>
                <w:rFonts w:ascii="Arial Narrow" w:hAnsi="Arial Narrow" w:cs="Arial"/>
                <w:sz w:val="24"/>
                <w:szCs w:val="24"/>
                <w:lang w:val="es-CO" w:eastAsia="es-CO"/>
              </w:rPr>
              <w:t>stentes</w:t>
            </w:r>
            <w:r w:rsidRPr="00A6351C">
              <w:rPr>
                <w:rFonts w:ascii="Arial Narrow" w:hAnsi="Arial Narrow" w:cs="Arial"/>
                <w:sz w:val="24"/>
                <w:szCs w:val="24"/>
                <w:lang w:val="es-CO" w:eastAsia="es-CO"/>
              </w:rPr>
              <w:t xml:space="preserve">. </w:t>
            </w:r>
          </w:p>
          <w:p w14:paraId="44A4B92E" w14:textId="77777777" w:rsidR="00F51E3F" w:rsidRPr="00A6351C" w:rsidRDefault="00F51E3F" w:rsidP="00CF6FFE">
            <w:pPr>
              <w:tabs>
                <w:tab w:val="left" w:pos="8355"/>
              </w:tabs>
              <w:jc w:val="both"/>
              <w:rPr>
                <w:rFonts w:ascii="Arial Narrow" w:hAnsi="Arial Narrow" w:cs="Arial"/>
                <w:sz w:val="24"/>
                <w:szCs w:val="24"/>
                <w:lang w:val="es-CO" w:eastAsia="es-CO"/>
              </w:rPr>
            </w:pPr>
          </w:p>
          <w:p w14:paraId="42A65B25" w14:textId="1627BF4A" w:rsidR="00CF6FFE" w:rsidRPr="00A6351C" w:rsidRDefault="00CF6FFE" w:rsidP="00CF6FFE">
            <w:pPr>
              <w:tabs>
                <w:tab w:val="left" w:pos="8355"/>
              </w:tabs>
              <w:jc w:val="both"/>
              <w:rPr>
                <w:rFonts w:ascii="Arial Narrow" w:hAnsi="Arial Narrow" w:cs="Arial"/>
                <w:sz w:val="24"/>
                <w:szCs w:val="24"/>
                <w:lang w:val="es-CO" w:eastAsia="es-CO"/>
              </w:rPr>
            </w:pPr>
            <w:r w:rsidRPr="00A6351C">
              <w:rPr>
                <w:rFonts w:ascii="Arial Narrow" w:hAnsi="Arial Narrow" w:cs="Arial"/>
                <w:sz w:val="24"/>
                <w:szCs w:val="24"/>
                <w:lang w:val="es-CO" w:eastAsia="es-CO"/>
              </w:rPr>
              <w:t xml:space="preserve">Lo </w:t>
            </w:r>
            <w:r w:rsidR="003D29D3" w:rsidRPr="00A6351C">
              <w:rPr>
                <w:rFonts w:ascii="Arial Narrow" w:hAnsi="Arial Narrow" w:cs="Arial"/>
                <w:sz w:val="24"/>
                <w:szCs w:val="24"/>
                <w:lang w:val="es-CO" w:eastAsia="es-CO"/>
              </w:rPr>
              <w:t>anterior</w:t>
            </w:r>
            <w:r w:rsidRPr="00A6351C">
              <w:rPr>
                <w:rFonts w:ascii="Arial Narrow" w:hAnsi="Arial Narrow" w:cs="Arial"/>
                <w:sz w:val="24"/>
                <w:szCs w:val="24"/>
                <w:lang w:val="es-CO" w:eastAsia="es-CO"/>
              </w:rPr>
              <w:t xml:space="preserve">, debido a que los </w:t>
            </w:r>
            <w:proofErr w:type="spellStart"/>
            <w:r w:rsidRPr="00A6351C">
              <w:rPr>
                <w:rFonts w:ascii="Arial Narrow" w:hAnsi="Arial Narrow" w:cs="Arial"/>
                <w:sz w:val="24"/>
                <w:szCs w:val="24"/>
                <w:lang w:val="es-CO" w:eastAsia="es-CO"/>
              </w:rPr>
              <w:t>TdR</w:t>
            </w:r>
            <w:proofErr w:type="spellEnd"/>
            <w:r w:rsidRPr="00A6351C">
              <w:rPr>
                <w:rFonts w:ascii="Arial Narrow" w:hAnsi="Arial Narrow" w:cs="Arial"/>
                <w:sz w:val="24"/>
                <w:szCs w:val="24"/>
                <w:lang w:val="es-CO" w:eastAsia="es-CO"/>
              </w:rPr>
              <w:t xml:space="preserve"> actualmente vigentes (</w:t>
            </w:r>
            <w:r w:rsidR="003D29D3" w:rsidRPr="00A6351C">
              <w:rPr>
                <w:rFonts w:ascii="Arial Narrow" w:hAnsi="Arial Narrow" w:cs="Arial"/>
                <w:sz w:val="24"/>
                <w:szCs w:val="24"/>
                <w:lang w:val="es-CO" w:eastAsia="es-CO"/>
              </w:rPr>
              <w:t>Resolución</w:t>
            </w:r>
            <w:r w:rsidRPr="00A6351C">
              <w:rPr>
                <w:rFonts w:ascii="Arial Narrow" w:hAnsi="Arial Narrow" w:cs="Arial"/>
                <w:sz w:val="24"/>
                <w:szCs w:val="24"/>
                <w:lang w:val="es-CO" w:eastAsia="es-CO"/>
              </w:rPr>
              <w:t xml:space="preserve"> 1255 de 2006)</w:t>
            </w:r>
            <w:r w:rsidR="003D29D3" w:rsidRPr="00A6351C">
              <w:rPr>
                <w:rFonts w:ascii="Arial Narrow" w:hAnsi="Arial Narrow" w:cs="Arial"/>
                <w:sz w:val="24"/>
                <w:szCs w:val="24"/>
                <w:lang w:val="es-CO" w:eastAsia="es-CO"/>
              </w:rPr>
              <w:t xml:space="preserve"> llevan casi 20 años desde su expedición por lo cual</w:t>
            </w:r>
            <w:r w:rsidRPr="00A6351C">
              <w:rPr>
                <w:rFonts w:ascii="Arial Narrow" w:hAnsi="Arial Narrow" w:cs="Arial"/>
                <w:sz w:val="24"/>
                <w:szCs w:val="24"/>
                <w:lang w:val="es-CO" w:eastAsia="es-CO"/>
              </w:rPr>
              <w:t xml:space="preserve"> resultan </w:t>
            </w:r>
            <w:r w:rsidR="003D29D3" w:rsidRPr="00A6351C">
              <w:rPr>
                <w:rFonts w:ascii="Arial Narrow" w:hAnsi="Arial Narrow" w:cs="Arial"/>
                <w:sz w:val="24"/>
                <w:szCs w:val="24"/>
                <w:lang w:val="es-CO" w:eastAsia="es-CO"/>
              </w:rPr>
              <w:t>insuficientes</w:t>
            </w:r>
            <w:r w:rsidRPr="00A6351C">
              <w:rPr>
                <w:rFonts w:ascii="Arial Narrow" w:hAnsi="Arial Narrow" w:cs="Arial"/>
                <w:sz w:val="24"/>
                <w:szCs w:val="24"/>
                <w:lang w:val="es-CO" w:eastAsia="es-CO"/>
              </w:rPr>
              <w:t xml:space="preserve">, genéricos y desactualizados frente a la evolución </w:t>
            </w:r>
            <w:r w:rsidR="003D29D3" w:rsidRPr="00A6351C">
              <w:rPr>
                <w:rFonts w:ascii="Arial Narrow" w:hAnsi="Arial Narrow" w:cs="Arial"/>
                <w:sz w:val="24"/>
                <w:szCs w:val="24"/>
                <w:lang w:val="es-CO" w:eastAsia="es-CO"/>
              </w:rPr>
              <w:t>normativa</w:t>
            </w:r>
            <w:r w:rsidRPr="00A6351C">
              <w:rPr>
                <w:rFonts w:ascii="Arial Narrow" w:hAnsi="Arial Narrow" w:cs="Arial"/>
                <w:sz w:val="24"/>
                <w:szCs w:val="24"/>
                <w:lang w:val="es-CO" w:eastAsia="es-CO"/>
              </w:rPr>
              <w:t xml:space="preserve"> del país en el licenciamiento ambiental</w:t>
            </w:r>
            <w:r w:rsidR="003D29D3" w:rsidRPr="00A6351C">
              <w:rPr>
                <w:rFonts w:ascii="Arial Narrow" w:hAnsi="Arial Narrow" w:cs="Arial"/>
                <w:sz w:val="24"/>
                <w:szCs w:val="24"/>
                <w:lang w:val="es-CO" w:eastAsia="es-CO"/>
              </w:rPr>
              <w:t xml:space="preserve">. </w:t>
            </w:r>
            <w:r w:rsidR="00F51E3F" w:rsidRPr="00A6351C">
              <w:rPr>
                <w:rFonts w:ascii="Arial Narrow" w:hAnsi="Arial Narrow" w:cs="Arial"/>
                <w:sz w:val="24"/>
                <w:szCs w:val="24"/>
                <w:lang w:val="es-CO" w:eastAsia="es-CO"/>
              </w:rPr>
              <w:t>A nivel normativo, d</w:t>
            </w:r>
            <w:r w:rsidR="003D29D3" w:rsidRPr="00A6351C">
              <w:rPr>
                <w:rFonts w:ascii="Arial Narrow" w:hAnsi="Arial Narrow" w:cs="Arial"/>
                <w:sz w:val="24"/>
                <w:szCs w:val="24"/>
                <w:lang w:val="es-CO" w:eastAsia="es-CO"/>
              </w:rPr>
              <w:t>esde e</w:t>
            </w:r>
            <w:r w:rsidRPr="00A6351C">
              <w:rPr>
                <w:rFonts w:ascii="Arial Narrow" w:hAnsi="Arial Narrow" w:cs="Arial"/>
                <w:sz w:val="24"/>
                <w:szCs w:val="24"/>
                <w:lang w:val="es-CO" w:eastAsia="es-CO"/>
              </w:rPr>
              <w:t>l 2006 a la</w:t>
            </w:r>
            <w:r w:rsidR="003D29D3" w:rsidRPr="00A6351C">
              <w:rPr>
                <w:rFonts w:ascii="Arial Narrow" w:hAnsi="Arial Narrow" w:cs="Arial"/>
                <w:sz w:val="24"/>
                <w:szCs w:val="24"/>
                <w:lang w:val="es-CO" w:eastAsia="es-CO"/>
              </w:rPr>
              <w:t xml:space="preserve"> </w:t>
            </w:r>
            <w:r w:rsidRPr="00A6351C">
              <w:rPr>
                <w:rFonts w:ascii="Arial Narrow" w:hAnsi="Arial Narrow" w:cs="Arial"/>
                <w:sz w:val="24"/>
                <w:szCs w:val="24"/>
                <w:lang w:val="es-CO" w:eastAsia="es-CO"/>
              </w:rPr>
              <w:t xml:space="preserve">fecha se han producido cambios </w:t>
            </w:r>
            <w:r w:rsidR="00F51E3F" w:rsidRPr="00A6351C">
              <w:rPr>
                <w:rFonts w:ascii="Arial Narrow" w:hAnsi="Arial Narrow" w:cs="Arial"/>
                <w:sz w:val="24"/>
                <w:szCs w:val="24"/>
                <w:lang w:val="es-CO" w:eastAsia="es-CO"/>
              </w:rPr>
              <w:t xml:space="preserve">significativos </w:t>
            </w:r>
            <w:r w:rsidRPr="00A6351C">
              <w:rPr>
                <w:rFonts w:ascii="Arial Narrow" w:hAnsi="Arial Narrow" w:cs="Arial"/>
                <w:sz w:val="24"/>
                <w:szCs w:val="24"/>
                <w:lang w:val="es-CO" w:eastAsia="es-CO"/>
              </w:rPr>
              <w:t>como son</w:t>
            </w:r>
            <w:r w:rsidR="00F51E3F" w:rsidRPr="00A6351C">
              <w:rPr>
                <w:rFonts w:ascii="Arial Narrow" w:hAnsi="Arial Narrow" w:cs="Arial"/>
                <w:sz w:val="24"/>
                <w:szCs w:val="24"/>
                <w:lang w:val="es-CO" w:eastAsia="es-CO"/>
              </w:rPr>
              <w:t>:</w:t>
            </w:r>
          </w:p>
          <w:p w14:paraId="71747165" w14:textId="77777777" w:rsidR="00A6351C" w:rsidRPr="00A6351C" w:rsidRDefault="00A6351C" w:rsidP="00CF6FFE">
            <w:pPr>
              <w:tabs>
                <w:tab w:val="left" w:pos="8355"/>
              </w:tabs>
              <w:jc w:val="both"/>
              <w:rPr>
                <w:rFonts w:ascii="Arial Narrow" w:hAnsi="Arial Narrow" w:cs="Arial"/>
                <w:sz w:val="24"/>
                <w:szCs w:val="24"/>
                <w:lang w:val="es-CO" w:eastAsia="es-CO"/>
              </w:rPr>
            </w:pPr>
          </w:p>
          <w:p w14:paraId="627543B7" w14:textId="5E8B414F" w:rsidR="00CF6FFE" w:rsidRPr="00A6351C" w:rsidRDefault="00CF6FFE" w:rsidP="000E7DBA">
            <w:pPr>
              <w:pStyle w:val="Prrafodelista"/>
              <w:numPr>
                <w:ilvl w:val="0"/>
                <w:numId w:val="10"/>
              </w:numPr>
              <w:tabs>
                <w:tab w:val="left" w:pos="8355"/>
              </w:tabs>
              <w:jc w:val="both"/>
              <w:rPr>
                <w:rFonts w:ascii="Arial Narrow" w:hAnsi="Arial Narrow" w:cs="Arial"/>
                <w:lang w:val="es-CO" w:eastAsia="es-CO"/>
              </w:rPr>
            </w:pPr>
            <w:r w:rsidRPr="00A6351C">
              <w:rPr>
                <w:rFonts w:ascii="Arial Narrow" w:hAnsi="Arial Narrow" w:cs="Arial"/>
                <w:lang w:val="es-CO" w:eastAsia="es-CO"/>
              </w:rPr>
              <w:t>La adopción de</w:t>
            </w:r>
            <w:r w:rsidR="003D29D3" w:rsidRPr="00A6351C">
              <w:rPr>
                <w:rFonts w:ascii="Arial Narrow" w:hAnsi="Arial Narrow" w:cs="Arial"/>
                <w:lang w:val="es-CO" w:eastAsia="es-CO"/>
              </w:rPr>
              <w:t xml:space="preserve"> </w:t>
            </w:r>
            <w:r w:rsidRPr="00A6351C">
              <w:rPr>
                <w:rFonts w:ascii="Arial Narrow" w:hAnsi="Arial Narrow" w:cs="Arial"/>
                <w:lang w:val="es-CO" w:eastAsia="es-CO"/>
              </w:rPr>
              <w:t>la Metodología General para la Elaboración y Presentación de Estudios Ambientales (MGEPEA) mediante Resolución 1402 de 2018.</w:t>
            </w:r>
          </w:p>
          <w:p w14:paraId="54675045" w14:textId="497D1178" w:rsidR="00CF6FFE" w:rsidRPr="00A6351C" w:rsidRDefault="00CF6FFE" w:rsidP="000E7DBA">
            <w:pPr>
              <w:pStyle w:val="Prrafodelista"/>
              <w:numPr>
                <w:ilvl w:val="0"/>
                <w:numId w:val="10"/>
              </w:numPr>
              <w:tabs>
                <w:tab w:val="left" w:pos="8355"/>
              </w:tabs>
              <w:jc w:val="both"/>
              <w:rPr>
                <w:rFonts w:ascii="Arial Narrow" w:hAnsi="Arial Narrow" w:cs="Arial"/>
                <w:lang w:val="es-CO" w:eastAsia="es-CO"/>
              </w:rPr>
            </w:pPr>
            <w:r w:rsidRPr="00A6351C">
              <w:rPr>
                <w:rFonts w:ascii="Arial Narrow" w:hAnsi="Arial Narrow" w:cs="Arial"/>
                <w:lang w:val="es-CO" w:eastAsia="es-CO"/>
              </w:rPr>
              <w:t xml:space="preserve">La expedición del Decreto 1076 de 2015, que estructura el proceso de licenciamiento ambiental, define los estudios obligatorios (DAA y EIA), y establece que los </w:t>
            </w:r>
            <w:proofErr w:type="spellStart"/>
            <w:r w:rsidRPr="00A6351C">
              <w:rPr>
                <w:rFonts w:ascii="Arial Narrow" w:hAnsi="Arial Narrow" w:cs="Arial"/>
                <w:lang w:val="es-CO" w:eastAsia="es-CO"/>
              </w:rPr>
              <w:t>TdR</w:t>
            </w:r>
            <w:proofErr w:type="spellEnd"/>
            <w:r w:rsidRPr="00A6351C">
              <w:rPr>
                <w:rFonts w:ascii="Arial Narrow" w:hAnsi="Arial Narrow" w:cs="Arial"/>
                <w:lang w:val="es-CO" w:eastAsia="es-CO"/>
              </w:rPr>
              <w:t xml:space="preserve"> deben ser expedidos por el Ministerio y adaptados a cada sector.</w:t>
            </w:r>
          </w:p>
          <w:p w14:paraId="0BE8B591" w14:textId="1A7F3C0A" w:rsidR="00CF6FFE" w:rsidRPr="00A6351C" w:rsidRDefault="00CF6FFE" w:rsidP="000E7DBA">
            <w:pPr>
              <w:pStyle w:val="Prrafodelista"/>
              <w:numPr>
                <w:ilvl w:val="0"/>
                <w:numId w:val="10"/>
              </w:numPr>
              <w:tabs>
                <w:tab w:val="left" w:pos="8355"/>
              </w:tabs>
              <w:jc w:val="both"/>
              <w:rPr>
                <w:rFonts w:ascii="Arial Narrow" w:hAnsi="Arial Narrow" w:cs="Arial"/>
                <w:lang w:val="es-CO" w:eastAsia="es-CO"/>
              </w:rPr>
            </w:pPr>
            <w:r w:rsidRPr="00A6351C">
              <w:rPr>
                <w:rFonts w:ascii="Arial Narrow" w:hAnsi="Arial Narrow" w:cs="Arial"/>
                <w:lang w:val="es-CO" w:eastAsia="es-CO"/>
              </w:rPr>
              <w:t>La Ley 1682 de 2013, que establece que los DAA deben contener información de prefactibilidad para proyectos de transporte.</w:t>
            </w:r>
          </w:p>
          <w:p w14:paraId="79BAF3A0" w14:textId="77777777" w:rsidR="00A6351C" w:rsidRPr="00A6351C" w:rsidRDefault="00A6351C" w:rsidP="00A6351C">
            <w:pPr>
              <w:pStyle w:val="Prrafodelista"/>
              <w:tabs>
                <w:tab w:val="left" w:pos="8355"/>
              </w:tabs>
              <w:jc w:val="both"/>
              <w:rPr>
                <w:rFonts w:ascii="Arial Narrow" w:hAnsi="Arial Narrow" w:cs="Arial"/>
                <w:lang w:val="es-CO" w:eastAsia="es-CO"/>
              </w:rPr>
            </w:pPr>
          </w:p>
          <w:p w14:paraId="6C52FDAA" w14:textId="301928D7" w:rsidR="00E60A5C" w:rsidRPr="00A6351C" w:rsidRDefault="00E60A5C" w:rsidP="00E17B3B">
            <w:pPr>
              <w:tabs>
                <w:tab w:val="left" w:pos="8355"/>
              </w:tabs>
              <w:jc w:val="both"/>
              <w:rPr>
                <w:rFonts w:ascii="Arial Narrow" w:hAnsi="Arial Narrow" w:cs="Arial"/>
                <w:sz w:val="24"/>
                <w:szCs w:val="24"/>
                <w:lang w:val="es-CO" w:eastAsia="es-CO"/>
              </w:rPr>
            </w:pPr>
            <w:r w:rsidRPr="00A6351C">
              <w:rPr>
                <w:rFonts w:ascii="Arial Narrow" w:eastAsia="Calibri" w:hAnsi="Arial Narrow" w:cs="Arial"/>
                <w:sz w:val="24"/>
                <w:szCs w:val="24"/>
                <w:lang w:val="es-CO" w:eastAsia="es-CO"/>
              </w:rPr>
              <w:t xml:space="preserve">La nueva versión de términos de referencia para la elaboración del DAA en proyectos puntuales de infraestructura de transporte (puertos y aeropuertos), que se está proponiendo ha sido armonizada con la normatividad citada. </w:t>
            </w:r>
          </w:p>
          <w:p w14:paraId="1F8F06A0" w14:textId="77777777" w:rsidR="00E60A5C" w:rsidRPr="00A6351C" w:rsidRDefault="00E60A5C" w:rsidP="00E17B3B">
            <w:pPr>
              <w:tabs>
                <w:tab w:val="left" w:pos="8355"/>
              </w:tabs>
              <w:jc w:val="both"/>
              <w:rPr>
                <w:rFonts w:ascii="Arial Narrow" w:hAnsi="Arial Narrow" w:cs="Arial"/>
                <w:sz w:val="24"/>
                <w:szCs w:val="24"/>
                <w:lang w:val="es-CO" w:eastAsia="es-CO"/>
              </w:rPr>
            </w:pPr>
          </w:p>
          <w:p w14:paraId="6234E6A5" w14:textId="34179495" w:rsidR="00E60A5C" w:rsidRPr="00A6351C" w:rsidRDefault="00E60A5C" w:rsidP="00E17B3B">
            <w:pPr>
              <w:tabs>
                <w:tab w:val="left" w:pos="8355"/>
              </w:tabs>
              <w:jc w:val="both"/>
              <w:rPr>
                <w:rFonts w:ascii="Arial Narrow" w:hAnsi="Arial Narrow" w:cs="Arial"/>
                <w:sz w:val="24"/>
                <w:szCs w:val="24"/>
                <w:lang w:val="es-CO" w:eastAsia="es-CO"/>
              </w:rPr>
            </w:pPr>
            <w:r w:rsidRPr="00A6351C">
              <w:rPr>
                <w:rFonts w:ascii="Arial Narrow" w:hAnsi="Arial Narrow" w:cs="Arial"/>
                <w:sz w:val="24"/>
                <w:szCs w:val="24"/>
                <w:lang w:val="es-CO" w:eastAsia="es-CO"/>
              </w:rPr>
              <w:t xml:space="preserve">A su vez, desde el punto de vista técnico, los </w:t>
            </w:r>
            <w:proofErr w:type="spellStart"/>
            <w:r w:rsidRPr="00A6351C">
              <w:rPr>
                <w:rFonts w:ascii="Arial Narrow" w:hAnsi="Arial Narrow" w:cs="Arial"/>
                <w:sz w:val="24"/>
                <w:szCs w:val="24"/>
                <w:lang w:val="es-CO" w:eastAsia="es-CO"/>
              </w:rPr>
              <w:t>TdR</w:t>
            </w:r>
            <w:proofErr w:type="spellEnd"/>
            <w:r w:rsidRPr="00A6351C">
              <w:rPr>
                <w:rFonts w:ascii="Arial Narrow" w:hAnsi="Arial Narrow" w:cs="Arial"/>
                <w:sz w:val="24"/>
                <w:szCs w:val="24"/>
                <w:lang w:val="es-CO" w:eastAsia="es-CO"/>
              </w:rPr>
              <w:t xml:space="preserve"> actuales llevan casi 20 años en vigencia y corresponde a términos genéricos </w:t>
            </w:r>
            <w:r w:rsidRPr="00A6351C">
              <w:rPr>
                <w:rFonts w:ascii="Arial Narrow" w:hAnsi="Arial Narrow" w:cs="Arial"/>
                <w:sz w:val="24"/>
                <w:szCs w:val="24"/>
                <w:lang w:eastAsia="es-CO"/>
              </w:rPr>
              <w:t xml:space="preserve">para todos los proyectos puntuales. No diferencian puertos, aeropuertos ni su localización costera/fluvial. Así mismo, el análisis de alternativas es cualitativo mientras que la actualización de estos </w:t>
            </w:r>
            <w:proofErr w:type="spellStart"/>
            <w:r w:rsidRPr="00A6351C">
              <w:rPr>
                <w:rFonts w:ascii="Arial Narrow" w:hAnsi="Arial Narrow" w:cs="Arial"/>
                <w:sz w:val="24"/>
                <w:szCs w:val="24"/>
                <w:lang w:eastAsia="es-CO"/>
              </w:rPr>
              <w:t>TdR</w:t>
            </w:r>
            <w:proofErr w:type="spellEnd"/>
            <w:r w:rsidRPr="00A6351C">
              <w:rPr>
                <w:rFonts w:ascii="Arial Narrow" w:hAnsi="Arial Narrow" w:cs="Arial"/>
                <w:sz w:val="24"/>
                <w:szCs w:val="24"/>
                <w:lang w:eastAsia="es-CO"/>
              </w:rPr>
              <w:t xml:space="preserve"> involucra</w:t>
            </w:r>
            <w:r w:rsidRPr="00A6351C">
              <w:rPr>
                <w:rFonts w:ascii="Arial Narrow" w:hAnsi="Arial Narrow"/>
                <w:sz w:val="24"/>
                <w:szCs w:val="24"/>
              </w:rPr>
              <w:t xml:space="preserve"> un </w:t>
            </w:r>
            <w:r w:rsidRPr="00A6351C">
              <w:rPr>
                <w:rFonts w:ascii="Arial Narrow" w:hAnsi="Arial Narrow" w:cs="Arial"/>
                <w:sz w:val="24"/>
                <w:szCs w:val="24"/>
                <w:lang w:eastAsia="es-CO"/>
              </w:rPr>
              <w:t>análisis multicriterio estructurado, con criterios ambientales, técnicos y sociales ponderables y reproducibles.</w:t>
            </w:r>
          </w:p>
          <w:p w14:paraId="0D4B6C2A" w14:textId="5B00DCBF" w:rsidR="00E60A5C" w:rsidRPr="00A6351C" w:rsidRDefault="00E60A5C" w:rsidP="00E17B3B">
            <w:pPr>
              <w:tabs>
                <w:tab w:val="left" w:pos="8355"/>
              </w:tabs>
              <w:jc w:val="both"/>
              <w:rPr>
                <w:rFonts w:ascii="Arial Narrow" w:hAnsi="Arial Narrow" w:cs="Arial"/>
                <w:sz w:val="24"/>
                <w:szCs w:val="24"/>
                <w:lang w:val="es-CO" w:eastAsia="es-CO"/>
              </w:rPr>
            </w:pPr>
            <w:r w:rsidRPr="00A6351C">
              <w:rPr>
                <w:rFonts w:ascii="Arial Narrow" w:hAnsi="Arial Narrow" w:cs="Arial"/>
                <w:sz w:val="24"/>
                <w:szCs w:val="24"/>
                <w:lang w:val="es-CO" w:eastAsia="es-CO"/>
              </w:rPr>
              <w:lastRenderedPageBreak/>
              <w:t xml:space="preserve">En conclusión, esta actualización de los </w:t>
            </w:r>
            <w:proofErr w:type="spellStart"/>
            <w:r w:rsidRPr="00A6351C">
              <w:rPr>
                <w:rFonts w:ascii="Arial Narrow" w:hAnsi="Arial Narrow" w:cs="Arial"/>
                <w:sz w:val="24"/>
                <w:szCs w:val="24"/>
                <w:lang w:val="es-CO" w:eastAsia="es-CO"/>
              </w:rPr>
              <w:t>TdR</w:t>
            </w:r>
            <w:proofErr w:type="spellEnd"/>
            <w:r w:rsidRPr="00A6351C">
              <w:rPr>
                <w:rFonts w:ascii="Arial Narrow" w:hAnsi="Arial Narrow" w:cs="Arial"/>
                <w:sz w:val="24"/>
                <w:szCs w:val="24"/>
                <w:lang w:val="es-CO" w:eastAsia="es-CO"/>
              </w:rPr>
              <w:t xml:space="preserve"> </w:t>
            </w:r>
            <w:r w:rsidRPr="00A6351C">
              <w:rPr>
                <w:rFonts w:ascii="Arial Narrow" w:hAnsi="Arial Narrow" w:cs="Arial"/>
                <w:sz w:val="24"/>
                <w:szCs w:val="24"/>
                <w:lang w:eastAsia="es-CO"/>
              </w:rPr>
              <w:t xml:space="preserve">aporta un marco metodológico sólido, aplicable, y con enfoque sectorial, que permitirá estudios de mayor calidad, </w:t>
            </w:r>
            <w:r w:rsidR="009567ED" w:rsidRPr="00A6351C">
              <w:rPr>
                <w:rFonts w:ascii="Arial Narrow" w:hAnsi="Arial Narrow" w:cs="Arial"/>
                <w:sz w:val="24"/>
                <w:szCs w:val="24"/>
                <w:lang w:eastAsia="es-CO"/>
              </w:rPr>
              <w:t xml:space="preserve">lo que a su vez conlleva a </w:t>
            </w:r>
            <w:r w:rsidRPr="00A6351C">
              <w:rPr>
                <w:rFonts w:ascii="Arial Narrow" w:hAnsi="Arial Narrow" w:cs="Arial"/>
                <w:sz w:val="24"/>
                <w:szCs w:val="24"/>
                <w:lang w:eastAsia="es-CO"/>
              </w:rPr>
              <w:t>evaluaciones más eficientes y decisiones más informadas por parte de la autoridad ambiental.</w:t>
            </w:r>
          </w:p>
          <w:p w14:paraId="6A2B1EFE" w14:textId="77777777" w:rsidR="00E60A5C" w:rsidRPr="00A6351C" w:rsidRDefault="00E60A5C" w:rsidP="00E17B3B">
            <w:pPr>
              <w:tabs>
                <w:tab w:val="left" w:pos="8355"/>
              </w:tabs>
              <w:jc w:val="both"/>
              <w:rPr>
                <w:rFonts w:ascii="Arial Narrow" w:hAnsi="Arial Narrow" w:cs="Arial"/>
                <w:sz w:val="24"/>
                <w:szCs w:val="24"/>
                <w:lang w:val="es-CO" w:eastAsia="es-CO"/>
              </w:rPr>
            </w:pPr>
          </w:p>
          <w:p w14:paraId="60DED1EE" w14:textId="10E54FED" w:rsidR="006E7AD0" w:rsidRPr="00A6351C" w:rsidRDefault="00E60A5C" w:rsidP="00E17B3B">
            <w:pPr>
              <w:tabs>
                <w:tab w:val="left" w:pos="8355"/>
              </w:tabs>
              <w:jc w:val="both"/>
              <w:rPr>
                <w:rFonts w:ascii="Arial Narrow" w:hAnsi="Arial Narrow" w:cs="Arial"/>
                <w:sz w:val="24"/>
                <w:szCs w:val="24"/>
              </w:rPr>
            </w:pPr>
            <w:r w:rsidRPr="00A6351C">
              <w:rPr>
                <w:rFonts w:ascii="Arial Narrow" w:hAnsi="Arial Narrow" w:cs="Arial"/>
                <w:sz w:val="24"/>
                <w:szCs w:val="24"/>
                <w:lang w:val="es-CO" w:eastAsia="es-CO"/>
              </w:rPr>
              <w:t xml:space="preserve">Finalmente, </w:t>
            </w:r>
            <w:r w:rsidR="00E17B3B" w:rsidRPr="00A6351C">
              <w:rPr>
                <w:rFonts w:ascii="Arial Narrow" w:hAnsi="Arial Narrow" w:cs="Arial"/>
                <w:sz w:val="24"/>
                <w:szCs w:val="24"/>
                <w:lang w:val="es-CO" w:eastAsia="es-CO"/>
              </w:rPr>
              <w:t>la modernización de la infraestructura aeroportuaria y portuaria en Colombia implica la actualización de los requerimientos de información ambiental para alinearlos con los avances tecnológicos, así como con las tendencias globales de sostenibilidad que se desprenden de la modernización de los proyecto</w:t>
            </w:r>
            <w:r w:rsidRPr="00A6351C">
              <w:rPr>
                <w:rFonts w:ascii="Arial Narrow" w:hAnsi="Arial Narrow" w:cs="Arial"/>
                <w:sz w:val="24"/>
                <w:szCs w:val="24"/>
                <w:lang w:val="es-CO" w:eastAsia="es-CO"/>
              </w:rPr>
              <w:t>s</w:t>
            </w:r>
            <w:r w:rsidR="009C70CD" w:rsidRPr="00A6351C">
              <w:rPr>
                <w:rFonts w:ascii="Arial Narrow" w:hAnsi="Arial Narrow" w:cs="Arial"/>
                <w:sz w:val="24"/>
                <w:szCs w:val="24"/>
              </w:rPr>
              <w:t>.</w:t>
            </w:r>
          </w:p>
          <w:p w14:paraId="77CE9E4F" w14:textId="77777777" w:rsidR="00002C52" w:rsidRPr="00A6351C" w:rsidRDefault="00002C52" w:rsidP="00451B88">
            <w:pPr>
              <w:tabs>
                <w:tab w:val="left" w:pos="8355"/>
              </w:tabs>
              <w:jc w:val="both"/>
              <w:rPr>
                <w:rFonts w:ascii="Arial Narrow" w:eastAsia="Calibri" w:hAnsi="Arial Narrow" w:cs="Arial"/>
                <w:sz w:val="24"/>
                <w:szCs w:val="24"/>
                <w:lang w:val="es-CO" w:eastAsia="es-CO"/>
              </w:rPr>
            </w:pPr>
          </w:p>
          <w:p w14:paraId="1182E4CC" w14:textId="3D0EE642" w:rsidR="00BA0BBF" w:rsidRPr="00A6351C" w:rsidRDefault="00BA0BBF" w:rsidP="00451B88">
            <w:pPr>
              <w:tabs>
                <w:tab w:val="left" w:pos="8355"/>
              </w:tabs>
              <w:jc w:val="both"/>
              <w:rPr>
                <w:rFonts w:ascii="Arial Narrow" w:eastAsia="Calibri" w:hAnsi="Arial Narrow" w:cs="Arial"/>
                <w:sz w:val="24"/>
                <w:szCs w:val="24"/>
                <w:lang w:val="es-CO" w:eastAsia="es-CO"/>
              </w:rPr>
            </w:pPr>
            <w:r w:rsidRPr="00A6351C">
              <w:rPr>
                <w:rFonts w:ascii="Arial Narrow" w:eastAsia="Calibri" w:hAnsi="Arial Narrow" w:cs="Arial"/>
                <w:sz w:val="24"/>
                <w:szCs w:val="24"/>
                <w:lang w:val="es-CO" w:eastAsia="es-CO"/>
              </w:rPr>
              <w:t>Por otra parte, recientemente</w:t>
            </w:r>
            <w:r w:rsidR="00261537" w:rsidRPr="00A6351C">
              <w:rPr>
                <w:rFonts w:ascii="Arial Narrow" w:eastAsia="Calibri" w:hAnsi="Arial Narrow" w:cs="Arial"/>
                <w:sz w:val="24"/>
                <w:szCs w:val="24"/>
                <w:lang w:val="es-CO" w:eastAsia="es-CO"/>
              </w:rPr>
              <w:t xml:space="preserve">, la Corte Constitucional, mediante comunicado No. 29 de 11 de julio de 2024 </w:t>
            </w:r>
            <w:r w:rsidR="0045760F" w:rsidRPr="00A6351C">
              <w:rPr>
                <w:rFonts w:ascii="Arial Narrow" w:eastAsia="Calibri" w:hAnsi="Arial Narrow" w:cs="Arial"/>
                <w:sz w:val="24"/>
                <w:szCs w:val="24"/>
                <w:lang w:val="es-CO" w:eastAsia="es-CO"/>
              </w:rPr>
              <w:t>señal</w:t>
            </w:r>
            <w:r w:rsidR="00261537" w:rsidRPr="00A6351C">
              <w:rPr>
                <w:rFonts w:ascii="Arial Narrow" w:eastAsia="Calibri" w:hAnsi="Arial Narrow" w:cs="Arial"/>
                <w:sz w:val="24"/>
                <w:szCs w:val="24"/>
                <w:lang w:val="es-CO" w:eastAsia="es-CO"/>
              </w:rPr>
              <w:t xml:space="preserve">a que mediante Sentencia C-280 de 2024 </w:t>
            </w:r>
            <w:r w:rsidR="007A55E4" w:rsidRPr="00A6351C">
              <w:rPr>
                <w:rFonts w:ascii="Arial Narrow" w:eastAsia="Calibri" w:hAnsi="Arial Narrow" w:cs="Arial"/>
                <w:sz w:val="24"/>
                <w:szCs w:val="24"/>
                <w:lang w:val="es-CO" w:eastAsia="es-CO"/>
              </w:rPr>
              <w:t>se determina que los estudios de impacto ambiental señalados en el artículo 57 de la Ley 99 de 1993 deben incluir una evaluación de los impactos en materia de cambio climático</w:t>
            </w:r>
            <w:r w:rsidR="00261537" w:rsidRPr="00A6351C">
              <w:rPr>
                <w:rFonts w:ascii="Arial Narrow" w:eastAsia="Calibri" w:hAnsi="Arial Narrow" w:cs="Arial"/>
                <w:sz w:val="24"/>
                <w:szCs w:val="24"/>
                <w:lang w:val="es-CO" w:eastAsia="es-CO"/>
              </w:rPr>
              <w:t>.</w:t>
            </w:r>
          </w:p>
          <w:p w14:paraId="6D37B24A" w14:textId="77777777" w:rsidR="00261537" w:rsidRPr="00A6351C" w:rsidRDefault="00261537" w:rsidP="00451B88">
            <w:pPr>
              <w:tabs>
                <w:tab w:val="left" w:pos="8355"/>
              </w:tabs>
              <w:jc w:val="both"/>
              <w:rPr>
                <w:rFonts w:ascii="Arial Narrow" w:eastAsia="Calibri" w:hAnsi="Arial Narrow" w:cs="Arial"/>
                <w:sz w:val="24"/>
                <w:szCs w:val="24"/>
                <w:lang w:val="es-CO" w:eastAsia="es-CO"/>
              </w:rPr>
            </w:pPr>
          </w:p>
          <w:p w14:paraId="28682605" w14:textId="39E72420" w:rsidR="00306777" w:rsidRPr="00A6351C" w:rsidRDefault="00CD587A" w:rsidP="00451B88">
            <w:pPr>
              <w:tabs>
                <w:tab w:val="left" w:pos="8355"/>
              </w:tabs>
              <w:jc w:val="both"/>
              <w:rPr>
                <w:rFonts w:ascii="Arial Narrow" w:eastAsia="Calibri" w:hAnsi="Arial Narrow" w:cs="Arial"/>
                <w:sz w:val="24"/>
                <w:szCs w:val="24"/>
                <w:lang w:val="es-CO" w:eastAsia="es-CO"/>
              </w:rPr>
            </w:pPr>
            <w:r w:rsidRPr="00A6351C">
              <w:rPr>
                <w:rFonts w:ascii="Arial Narrow" w:eastAsia="Calibri" w:hAnsi="Arial Narrow" w:cs="Arial"/>
                <w:sz w:val="24"/>
                <w:szCs w:val="24"/>
                <w:lang w:val="es-CO" w:eastAsia="es-CO"/>
              </w:rPr>
              <w:t xml:space="preserve">Del análisis </w:t>
            </w:r>
            <w:r w:rsidR="005E04EE" w:rsidRPr="00A6351C">
              <w:rPr>
                <w:rFonts w:ascii="Arial Narrow" w:eastAsia="Calibri" w:hAnsi="Arial Narrow" w:cs="Arial"/>
                <w:sz w:val="24"/>
                <w:szCs w:val="24"/>
                <w:lang w:val="es-CO" w:eastAsia="es-CO"/>
              </w:rPr>
              <w:t xml:space="preserve">realizado a </w:t>
            </w:r>
            <w:r w:rsidR="00002C52" w:rsidRPr="00A6351C">
              <w:rPr>
                <w:rFonts w:ascii="Arial Narrow" w:eastAsia="Calibri" w:hAnsi="Arial Narrow" w:cs="Arial"/>
                <w:sz w:val="24"/>
                <w:szCs w:val="24"/>
                <w:lang w:val="es-CO" w:eastAsia="es-CO"/>
              </w:rPr>
              <w:t xml:space="preserve">la citada Sentencia </w:t>
            </w:r>
            <w:r w:rsidR="00AA7EA1" w:rsidRPr="00A6351C">
              <w:rPr>
                <w:rFonts w:ascii="Arial Narrow" w:eastAsia="Calibri" w:hAnsi="Arial Narrow" w:cs="Arial"/>
                <w:sz w:val="24"/>
                <w:szCs w:val="24"/>
                <w:lang w:val="es-CO" w:eastAsia="es-CO"/>
              </w:rPr>
              <w:t xml:space="preserve">y </w:t>
            </w:r>
            <w:r w:rsidR="005E04EE" w:rsidRPr="00A6351C">
              <w:rPr>
                <w:rFonts w:ascii="Arial Narrow" w:eastAsia="Calibri" w:hAnsi="Arial Narrow" w:cs="Arial"/>
                <w:sz w:val="24"/>
                <w:szCs w:val="24"/>
                <w:lang w:val="es-CO" w:eastAsia="es-CO"/>
              </w:rPr>
              <w:t>a</w:t>
            </w:r>
            <w:r w:rsidR="00AA7EA1" w:rsidRPr="00A6351C">
              <w:rPr>
                <w:rFonts w:ascii="Arial Narrow" w:eastAsia="Calibri" w:hAnsi="Arial Narrow" w:cs="Arial"/>
                <w:sz w:val="24"/>
                <w:szCs w:val="24"/>
                <w:lang w:val="es-CO" w:eastAsia="es-CO"/>
              </w:rPr>
              <w:t xml:space="preserve">l </w:t>
            </w:r>
            <w:r w:rsidR="00A07135" w:rsidRPr="00A6351C">
              <w:rPr>
                <w:rFonts w:ascii="Arial Narrow" w:eastAsia="Calibri" w:hAnsi="Arial Narrow" w:cs="Arial"/>
                <w:sz w:val="24"/>
                <w:szCs w:val="24"/>
                <w:lang w:val="es-CO" w:eastAsia="es-CO"/>
              </w:rPr>
              <w:t>artículo</w:t>
            </w:r>
            <w:r w:rsidR="00AA7EA1" w:rsidRPr="00A6351C">
              <w:rPr>
                <w:rFonts w:ascii="Arial Narrow" w:eastAsia="Calibri" w:hAnsi="Arial Narrow" w:cs="Arial"/>
                <w:sz w:val="24"/>
                <w:szCs w:val="24"/>
                <w:lang w:val="es-CO" w:eastAsia="es-CO"/>
              </w:rPr>
              <w:t xml:space="preserve"> 57 de la Le</w:t>
            </w:r>
            <w:r w:rsidR="00A07135" w:rsidRPr="00A6351C">
              <w:rPr>
                <w:rFonts w:ascii="Arial Narrow" w:eastAsia="Calibri" w:hAnsi="Arial Narrow" w:cs="Arial"/>
                <w:sz w:val="24"/>
                <w:szCs w:val="24"/>
                <w:lang w:val="es-CO" w:eastAsia="es-CO"/>
              </w:rPr>
              <w:t>y</w:t>
            </w:r>
            <w:r w:rsidR="00AA7EA1" w:rsidRPr="00A6351C">
              <w:rPr>
                <w:rFonts w:ascii="Arial Narrow" w:eastAsia="Calibri" w:hAnsi="Arial Narrow" w:cs="Arial"/>
                <w:sz w:val="24"/>
                <w:szCs w:val="24"/>
                <w:lang w:val="es-CO" w:eastAsia="es-CO"/>
              </w:rPr>
              <w:t xml:space="preserve"> 99 de 1</w:t>
            </w:r>
            <w:r w:rsidR="009717AE" w:rsidRPr="00A6351C">
              <w:rPr>
                <w:rFonts w:ascii="Arial Narrow" w:eastAsia="Calibri" w:hAnsi="Arial Narrow" w:cs="Arial"/>
                <w:sz w:val="24"/>
                <w:szCs w:val="24"/>
                <w:lang w:val="es-CO" w:eastAsia="es-CO"/>
              </w:rPr>
              <w:t>993</w:t>
            </w:r>
            <w:r w:rsidR="00791E34" w:rsidRPr="00A6351C">
              <w:rPr>
                <w:rFonts w:ascii="Arial Narrow" w:eastAsia="Calibri" w:hAnsi="Arial Narrow" w:cs="Arial"/>
                <w:sz w:val="24"/>
                <w:szCs w:val="24"/>
                <w:lang w:val="es-CO" w:eastAsia="es-CO"/>
              </w:rPr>
              <w:t>,</w:t>
            </w:r>
            <w:r w:rsidR="00AA7EA1" w:rsidRPr="00A6351C">
              <w:rPr>
                <w:rFonts w:ascii="Arial Narrow" w:eastAsia="Calibri" w:hAnsi="Arial Narrow" w:cs="Arial"/>
                <w:sz w:val="24"/>
                <w:szCs w:val="24"/>
                <w:lang w:val="es-CO" w:eastAsia="es-CO"/>
              </w:rPr>
              <w:t xml:space="preserve"> </w:t>
            </w:r>
            <w:r w:rsidR="00002C52" w:rsidRPr="00A6351C">
              <w:rPr>
                <w:rFonts w:ascii="Arial Narrow" w:eastAsia="Calibri" w:hAnsi="Arial Narrow" w:cs="Arial"/>
                <w:sz w:val="24"/>
                <w:szCs w:val="24"/>
                <w:lang w:val="es-CO" w:eastAsia="es-CO"/>
              </w:rPr>
              <w:t xml:space="preserve">se </w:t>
            </w:r>
            <w:r w:rsidR="005E04EE" w:rsidRPr="00A6351C">
              <w:rPr>
                <w:rFonts w:ascii="Arial Narrow" w:eastAsia="Calibri" w:hAnsi="Arial Narrow" w:cs="Arial"/>
                <w:sz w:val="24"/>
                <w:szCs w:val="24"/>
                <w:lang w:val="es-CO" w:eastAsia="es-CO"/>
              </w:rPr>
              <w:t xml:space="preserve">evidencia con claridad </w:t>
            </w:r>
            <w:r w:rsidR="00AB0781" w:rsidRPr="00A6351C">
              <w:rPr>
                <w:rFonts w:ascii="Arial Narrow" w:eastAsia="Calibri" w:hAnsi="Arial Narrow" w:cs="Arial"/>
                <w:sz w:val="24"/>
                <w:szCs w:val="24"/>
                <w:lang w:val="es-CO" w:eastAsia="es-CO"/>
              </w:rPr>
              <w:t>que la orden está dirigida y aplica, exclusivamente</w:t>
            </w:r>
            <w:r w:rsidR="00306777" w:rsidRPr="00A6351C">
              <w:rPr>
                <w:rFonts w:ascii="Arial Narrow" w:eastAsia="Calibri" w:hAnsi="Arial Narrow" w:cs="Arial"/>
                <w:sz w:val="24"/>
                <w:szCs w:val="24"/>
                <w:lang w:val="es-CO" w:eastAsia="es-CO"/>
              </w:rPr>
              <w:t xml:space="preserve">, para los términos de referencia </w:t>
            </w:r>
            <w:r w:rsidR="002C1B68" w:rsidRPr="00A6351C">
              <w:rPr>
                <w:rFonts w:ascii="Arial Narrow" w:eastAsia="Calibri" w:hAnsi="Arial Narrow" w:cs="Arial"/>
                <w:sz w:val="24"/>
                <w:szCs w:val="24"/>
                <w:lang w:val="es-CO" w:eastAsia="es-CO"/>
              </w:rPr>
              <w:t xml:space="preserve">genéricos </w:t>
            </w:r>
            <w:r w:rsidR="008D122C" w:rsidRPr="00A6351C">
              <w:rPr>
                <w:rFonts w:ascii="Arial Narrow" w:eastAsia="Calibri" w:hAnsi="Arial Narrow" w:cs="Arial"/>
                <w:sz w:val="24"/>
                <w:szCs w:val="24"/>
                <w:lang w:val="es-CO" w:eastAsia="es-CO"/>
              </w:rPr>
              <w:t>para la elaboración de estudios de impacto ambiental</w:t>
            </w:r>
            <w:r w:rsidR="008D122C" w:rsidRPr="00A6351C">
              <w:rPr>
                <w:rFonts w:ascii="Arial Narrow" w:hAnsi="Arial Narrow"/>
                <w:sz w:val="24"/>
                <w:szCs w:val="24"/>
              </w:rPr>
              <w:t xml:space="preserve"> </w:t>
            </w:r>
            <w:r w:rsidR="00765378" w:rsidRPr="00A6351C">
              <w:rPr>
                <w:rFonts w:ascii="Arial Narrow" w:hAnsi="Arial Narrow"/>
                <w:sz w:val="24"/>
                <w:szCs w:val="24"/>
              </w:rPr>
              <w:t xml:space="preserve">requeridos para </w:t>
            </w:r>
            <w:r w:rsidR="008D122C" w:rsidRPr="00A6351C">
              <w:rPr>
                <w:rFonts w:ascii="Arial Narrow" w:eastAsia="Calibri" w:hAnsi="Arial Narrow" w:cs="Arial"/>
                <w:sz w:val="24"/>
                <w:szCs w:val="24"/>
                <w:lang w:val="es-CO" w:eastAsia="es-CO"/>
              </w:rPr>
              <w:t>el otorgamiento de una licencia ambiental</w:t>
            </w:r>
            <w:r w:rsidR="00791E34" w:rsidRPr="00A6351C">
              <w:rPr>
                <w:rFonts w:ascii="Arial Narrow" w:eastAsia="Calibri" w:hAnsi="Arial Narrow" w:cs="Arial"/>
                <w:sz w:val="24"/>
                <w:szCs w:val="24"/>
                <w:lang w:val="es-CO" w:eastAsia="es-CO"/>
              </w:rPr>
              <w:t>,</w:t>
            </w:r>
            <w:r w:rsidR="008D122C" w:rsidRPr="00A6351C">
              <w:rPr>
                <w:rFonts w:ascii="Arial Narrow" w:eastAsia="Calibri" w:hAnsi="Arial Narrow" w:cs="Arial"/>
                <w:sz w:val="24"/>
                <w:szCs w:val="24"/>
                <w:lang w:val="es-CO" w:eastAsia="es-CO"/>
              </w:rPr>
              <w:t xml:space="preserve"> </w:t>
            </w:r>
            <w:r w:rsidR="00532E64" w:rsidRPr="00A6351C">
              <w:rPr>
                <w:rFonts w:ascii="Arial Narrow" w:eastAsia="Calibri" w:hAnsi="Arial Narrow" w:cs="Arial"/>
                <w:sz w:val="24"/>
                <w:szCs w:val="24"/>
                <w:lang w:val="es-CO" w:eastAsia="es-CO"/>
              </w:rPr>
              <w:t xml:space="preserve">que el Ministerio de Ambiente y Desarrollo Sostenible </w:t>
            </w:r>
            <w:r w:rsidR="006612F5" w:rsidRPr="00A6351C">
              <w:rPr>
                <w:rFonts w:ascii="Arial Narrow" w:eastAsia="Calibri" w:hAnsi="Arial Narrow" w:cs="Arial"/>
                <w:sz w:val="24"/>
                <w:szCs w:val="24"/>
                <w:lang w:val="es-CO" w:eastAsia="es-CO"/>
              </w:rPr>
              <w:t xml:space="preserve">debe, en cumplimiento de la decisión tercera </w:t>
            </w:r>
            <w:r w:rsidR="00897329" w:rsidRPr="00A6351C">
              <w:rPr>
                <w:rFonts w:ascii="Arial Narrow" w:eastAsia="Calibri" w:hAnsi="Arial Narrow" w:cs="Arial"/>
                <w:sz w:val="24"/>
                <w:szCs w:val="24"/>
                <w:lang w:val="es-CO" w:eastAsia="es-CO"/>
              </w:rPr>
              <w:t xml:space="preserve">de la Sentencia, </w:t>
            </w:r>
            <w:r w:rsidR="00532E64" w:rsidRPr="00A6351C">
              <w:rPr>
                <w:rFonts w:ascii="Arial Narrow" w:eastAsia="Calibri" w:hAnsi="Arial Narrow" w:cs="Arial"/>
                <w:sz w:val="24"/>
                <w:szCs w:val="24"/>
                <w:lang w:val="es-CO" w:eastAsia="es-CO"/>
              </w:rPr>
              <w:t>actuali</w:t>
            </w:r>
            <w:r w:rsidR="00897329" w:rsidRPr="00A6351C">
              <w:rPr>
                <w:rFonts w:ascii="Arial Narrow" w:eastAsia="Calibri" w:hAnsi="Arial Narrow" w:cs="Arial"/>
                <w:sz w:val="24"/>
                <w:szCs w:val="24"/>
                <w:lang w:val="es-CO" w:eastAsia="es-CO"/>
              </w:rPr>
              <w:t>zar</w:t>
            </w:r>
            <w:r w:rsidR="00727250" w:rsidRPr="00A6351C">
              <w:rPr>
                <w:rFonts w:ascii="Arial Narrow" w:eastAsia="Calibri" w:hAnsi="Arial Narrow" w:cs="Arial"/>
                <w:sz w:val="24"/>
                <w:szCs w:val="24"/>
                <w:lang w:val="es-CO" w:eastAsia="es-CO"/>
              </w:rPr>
              <w:t xml:space="preserve"> en un lapso de seis (6) meses</w:t>
            </w:r>
            <w:r w:rsidR="00714E71" w:rsidRPr="00A6351C">
              <w:rPr>
                <w:rFonts w:ascii="Arial Narrow" w:eastAsia="Calibri" w:hAnsi="Arial Narrow" w:cs="Arial"/>
                <w:sz w:val="24"/>
                <w:szCs w:val="24"/>
                <w:lang w:val="es-CO" w:eastAsia="es-CO"/>
              </w:rPr>
              <w:t>.</w:t>
            </w:r>
            <w:r w:rsidR="00CF021F" w:rsidRPr="00A6351C">
              <w:rPr>
                <w:rFonts w:ascii="Arial Narrow" w:eastAsia="Calibri" w:hAnsi="Arial Narrow" w:cs="Arial"/>
                <w:sz w:val="24"/>
                <w:szCs w:val="24"/>
                <w:lang w:val="es-CO" w:eastAsia="es-CO"/>
              </w:rPr>
              <w:t xml:space="preserve"> El citado artículo </w:t>
            </w:r>
            <w:r w:rsidR="00B26E5C" w:rsidRPr="00A6351C">
              <w:rPr>
                <w:rFonts w:ascii="Arial Narrow" w:eastAsia="Calibri" w:hAnsi="Arial Narrow" w:cs="Arial"/>
                <w:sz w:val="24"/>
                <w:szCs w:val="24"/>
                <w:lang w:val="es-CO" w:eastAsia="es-CO"/>
              </w:rPr>
              <w:t xml:space="preserve">57 de la Ley 99 de 1993 se refiere únicamente a EIA y no menciona </w:t>
            </w:r>
            <w:r w:rsidR="00E8551D" w:rsidRPr="00A6351C">
              <w:rPr>
                <w:rFonts w:ascii="Arial Narrow" w:eastAsia="Calibri" w:hAnsi="Arial Narrow" w:cs="Arial"/>
                <w:sz w:val="24"/>
                <w:szCs w:val="24"/>
                <w:lang w:val="es-CO" w:eastAsia="es-CO"/>
              </w:rPr>
              <w:t>el</w:t>
            </w:r>
            <w:r w:rsidR="00B26E5C" w:rsidRPr="00A6351C">
              <w:rPr>
                <w:rFonts w:ascii="Arial Narrow" w:eastAsia="Calibri" w:hAnsi="Arial Narrow" w:cs="Arial"/>
                <w:sz w:val="24"/>
                <w:szCs w:val="24"/>
                <w:lang w:val="es-CO" w:eastAsia="es-CO"/>
              </w:rPr>
              <w:t xml:space="preserve"> DAA</w:t>
            </w:r>
            <w:r w:rsidR="00E8551D" w:rsidRPr="00A6351C">
              <w:rPr>
                <w:rFonts w:ascii="Arial Narrow" w:eastAsia="Calibri" w:hAnsi="Arial Narrow" w:cs="Arial"/>
                <w:sz w:val="24"/>
                <w:szCs w:val="24"/>
                <w:lang w:val="es-CO" w:eastAsia="es-CO"/>
              </w:rPr>
              <w:t>.</w:t>
            </w:r>
          </w:p>
          <w:p w14:paraId="6BBD0054" w14:textId="77777777" w:rsidR="00306777" w:rsidRPr="00A6351C" w:rsidRDefault="00306777" w:rsidP="00451B88">
            <w:pPr>
              <w:tabs>
                <w:tab w:val="left" w:pos="8355"/>
              </w:tabs>
              <w:jc w:val="both"/>
              <w:rPr>
                <w:rFonts w:ascii="Arial Narrow" w:eastAsia="Calibri" w:hAnsi="Arial Narrow" w:cs="Arial"/>
                <w:sz w:val="24"/>
                <w:szCs w:val="24"/>
                <w:lang w:val="es-CO" w:eastAsia="es-CO"/>
              </w:rPr>
            </w:pPr>
          </w:p>
          <w:p w14:paraId="1E922690" w14:textId="2B08ECFF" w:rsidR="008A77E6" w:rsidRPr="00A6351C" w:rsidRDefault="00C94C4F" w:rsidP="008A77E6">
            <w:pPr>
              <w:tabs>
                <w:tab w:val="left" w:pos="8355"/>
              </w:tabs>
              <w:jc w:val="both"/>
              <w:rPr>
                <w:rFonts w:ascii="Arial Narrow" w:eastAsia="Calibri" w:hAnsi="Arial Narrow" w:cs="Arial"/>
                <w:sz w:val="24"/>
                <w:szCs w:val="24"/>
                <w:lang w:val="es-CO" w:eastAsia="es-CO"/>
              </w:rPr>
            </w:pPr>
            <w:r w:rsidRPr="00A6351C">
              <w:rPr>
                <w:rFonts w:ascii="Arial Narrow" w:eastAsia="Calibri" w:hAnsi="Arial Narrow" w:cs="Arial"/>
                <w:sz w:val="24"/>
                <w:szCs w:val="24"/>
                <w:lang w:val="es-CO" w:eastAsia="es-CO"/>
              </w:rPr>
              <w:t>Esta interpretación es acorde con la naturaleza del D</w:t>
            </w:r>
            <w:r w:rsidR="00FE0FCE" w:rsidRPr="00A6351C">
              <w:rPr>
                <w:rFonts w:ascii="Arial Narrow" w:eastAsia="Calibri" w:hAnsi="Arial Narrow" w:cs="Arial"/>
                <w:sz w:val="24"/>
                <w:szCs w:val="24"/>
                <w:lang w:val="es-CO" w:eastAsia="es-CO"/>
              </w:rPr>
              <w:t>A</w:t>
            </w:r>
            <w:r w:rsidRPr="00A6351C">
              <w:rPr>
                <w:rFonts w:ascii="Arial Narrow" w:eastAsia="Calibri" w:hAnsi="Arial Narrow" w:cs="Arial"/>
                <w:sz w:val="24"/>
                <w:szCs w:val="24"/>
                <w:lang w:val="es-CO" w:eastAsia="es-CO"/>
              </w:rPr>
              <w:t>A que</w:t>
            </w:r>
            <w:r w:rsidR="00F70D9E" w:rsidRPr="00A6351C">
              <w:rPr>
                <w:rFonts w:ascii="Arial Narrow" w:eastAsia="Calibri" w:hAnsi="Arial Narrow" w:cs="Arial"/>
                <w:sz w:val="24"/>
                <w:szCs w:val="24"/>
                <w:lang w:val="es-CO" w:eastAsia="es-CO"/>
              </w:rPr>
              <w:t xml:space="preserve">, </w:t>
            </w:r>
            <w:r w:rsidRPr="00A6351C">
              <w:rPr>
                <w:rFonts w:ascii="Arial Narrow" w:eastAsia="Calibri" w:hAnsi="Arial Narrow" w:cs="Arial"/>
                <w:sz w:val="24"/>
                <w:szCs w:val="24"/>
                <w:lang w:val="es-CO" w:eastAsia="es-CO"/>
              </w:rPr>
              <w:t>a diferencia del EIA</w:t>
            </w:r>
            <w:r w:rsidR="00FC62BE" w:rsidRPr="00A6351C">
              <w:rPr>
                <w:rFonts w:ascii="Arial Narrow" w:eastAsia="Calibri" w:hAnsi="Arial Narrow" w:cs="Arial"/>
                <w:sz w:val="24"/>
                <w:szCs w:val="24"/>
                <w:lang w:val="es-CO" w:eastAsia="es-CO"/>
              </w:rPr>
              <w:t xml:space="preserve">, </w:t>
            </w:r>
            <w:r w:rsidR="00F70D9E" w:rsidRPr="00A6351C">
              <w:rPr>
                <w:rFonts w:ascii="Arial Narrow" w:eastAsia="Calibri" w:hAnsi="Arial Narrow" w:cs="Arial"/>
                <w:sz w:val="24"/>
                <w:szCs w:val="24"/>
                <w:lang w:val="es-CO" w:eastAsia="es-CO"/>
              </w:rPr>
              <w:t xml:space="preserve">tiene como objeto suministrar la información para evaluar y comparar diferentes opciones bajo </w:t>
            </w:r>
            <w:r w:rsidR="005E3E4F" w:rsidRPr="00A6351C">
              <w:rPr>
                <w:rFonts w:ascii="Arial Narrow" w:eastAsia="Calibri" w:hAnsi="Arial Narrow" w:cs="Arial"/>
                <w:sz w:val="24"/>
                <w:szCs w:val="24"/>
                <w:lang w:val="es-CO" w:eastAsia="es-CO"/>
              </w:rPr>
              <w:t xml:space="preserve">las </w:t>
            </w:r>
            <w:r w:rsidR="00F70D9E" w:rsidRPr="00A6351C">
              <w:rPr>
                <w:rFonts w:ascii="Arial Narrow" w:eastAsia="Calibri" w:hAnsi="Arial Narrow" w:cs="Arial"/>
                <w:sz w:val="24"/>
                <w:szCs w:val="24"/>
                <w:lang w:val="es-CO" w:eastAsia="es-CO"/>
              </w:rPr>
              <w:t>cuales sea posible desarrollar un proyecto, obra o actividad</w:t>
            </w:r>
            <w:r w:rsidR="008A77E6" w:rsidRPr="00A6351C">
              <w:rPr>
                <w:rFonts w:ascii="Arial Narrow" w:eastAsia="Calibri" w:hAnsi="Arial Narrow" w:cs="Arial"/>
                <w:sz w:val="24"/>
                <w:szCs w:val="24"/>
                <w:lang w:val="es-CO" w:eastAsia="es-CO"/>
              </w:rPr>
              <w:t xml:space="preserve">, con el fin de aportar los elementos requeridos para seleccionar la alternativa o las alternativas que permitan optimizar y </w:t>
            </w:r>
            <w:r w:rsidR="0002328D" w:rsidRPr="00A6351C">
              <w:rPr>
                <w:rFonts w:ascii="Arial Narrow" w:eastAsia="Calibri" w:hAnsi="Arial Narrow" w:cs="Arial"/>
                <w:sz w:val="24"/>
                <w:szCs w:val="24"/>
                <w:lang w:val="es-CO" w:eastAsia="es-CO"/>
              </w:rPr>
              <w:t xml:space="preserve">racionalizar el </w:t>
            </w:r>
            <w:r w:rsidR="008A77E6" w:rsidRPr="00A6351C">
              <w:rPr>
                <w:rFonts w:ascii="Arial Narrow" w:eastAsia="Calibri" w:hAnsi="Arial Narrow" w:cs="Arial"/>
                <w:sz w:val="24"/>
                <w:szCs w:val="24"/>
                <w:lang w:val="es-CO" w:eastAsia="es-CO"/>
              </w:rPr>
              <w:t xml:space="preserve">uso </w:t>
            </w:r>
            <w:r w:rsidR="0002328D" w:rsidRPr="00A6351C">
              <w:rPr>
                <w:rFonts w:ascii="Arial Narrow" w:eastAsia="Calibri" w:hAnsi="Arial Narrow" w:cs="Arial"/>
                <w:sz w:val="24"/>
                <w:szCs w:val="24"/>
                <w:lang w:val="es-CO" w:eastAsia="es-CO"/>
              </w:rPr>
              <w:t xml:space="preserve">de </w:t>
            </w:r>
            <w:r w:rsidR="008A77E6" w:rsidRPr="00A6351C">
              <w:rPr>
                <w:rFonts w:ascii="Arial Narrow" w:eastAsia="Calibri" w:hAnsi="Arial Narrow" w:cs="Arial"/>
                <w:sz w:val="24"/>
                <w:szCs w:val="24"/>
                <w:lang w:val="es-CO" w:eastAsia="es-CO"/>
              </w:rPr>
              <w:t xml:space="preserve">recursos y evitar o minimizar </w:t>
            </w:r>
            <w:r w:rsidR="005C7C51" w:rsidRPr="00A6351C">
              <w:rPr>
                <w:rFonts w:ascii="Arial Narrow" w:eastAsia="Calibri" w:hAnsi="Arial Narrow" w:cs="Arial"/>
                <w:sz w:val="24"/>
                <w:szCs w:val="24"/>
                <w:lang w:val="es-CO" w:eastAsia="es-CO"/>
              </w:rPr>
              <w:t xml:space="preserve">los riesgos, efectos </w:t>
            </w:r>
            <w:r w:rsidR="008A77E6" w:rsidRPr="00A6351C">
              <w:rPr>
                <w:rFonts w:ascii="Arial Narrow" w:eastAsia="Calibri" w:hAnsi="Arial Narrow" w:cs="Arial"/>
                <w:sz w:val="24"/>
                <w:szCs w:val="24"/>
                <w:lang w:val="es-CO" w:eastAsia="es-CO"/>
              </w:rPr>
              <w:t>e impactos negativos que puedan</w:t>
            </w:r>
            <w:r w:rsidR="005C7C51" w:rsidRPr="00A6351C">
              <w:rPr>
                <w:rFonts w:ascii="Arial Narrow" w:eastAsia="Calibri" w:hAnsi="Arial Narrow" w:cs="Arial"/>
                <w:sz w:val="24"/>
                <w:szCs w:val="24"/>
                <w:lang w:val="es-CO" w:eastAsia="es-CO"/>
              </w:rPr>
              <w:t xml:space="preserve"> generarse</w:t>
            </w:r>
            <w:r w:rsidR="003E1D66" w:rsidRPr="00A6351C">
              <w:rPr>
                <w:rFonts w:ascii="Arial Narrow" w:eastAsia="Calibri" w:hAnsi="Arial Narrow" w:cs="Arial"/>
                <w:sz w:val="24"/>
                <w:szCs w:val="24"/>
                <w:lang w:val="es-CO" w:eastAsia="es-CO"/>
              </w:rPr>
              <w:t xml:space="preserve"> (artículo 2.2.2.3.4.1 del Decreto 1076 de 2015).</w:t>
            </w:r>
            <w:r w:rsidR="00B56F86" w:rsidRPr="00A6351C">
              <w:rPr>
                <w:rFonts w:ascii="Arial Narrow" w:eastAsia="Calibri" w:hAnsi="Arial Narrow" w:cs="Arial"/>
                <w:sz w:val="24"/>
                <w:szCs w:val="24"/>
                <w:lang w:val="es-CO" w:eastAsia="es-CO"/>
              </w:rPr>
              <w:t xml:space="preserve"> En el marco de la evaluación de alternativas no </w:t>
            </w:r>
            <w:r w:rsidR="001E03D8" w:rsidRPr="00A6351C">
              <w:rPr>
                <w:rFonts w:ascii="Arial Narrow" w:eastAsia="Calibri" w:hAnsi="Arial Narrow" w:cs="Arial"/>
                <w:sz w:val="24"/>
                <w:szCs w:val="24"/>
                <w:lang w:val="es-CO" w:eastAsia="es-CO"/>
              </w:rPr>
              <w:t>se cuenta con un proyecto</w:t>
            </w:r>
            <w:r w:rsidR="00EE06D5" w:rsidRPr="00A6351C">
              <w:rPr>
                <w:rFonts w:ascii="Arial Narrow" w:eastAsia="Calibri" w:hAnsi="Arial Narrow" w:cs="Arial"/>
                <w:sz w:val="24"/>
                <w:szCs w:val="24"/>
                <w:lang w:val="es-CO" w:eastAsia="es-CO"/>
              </w:rPr>
              <w:t xml:space="preserve"> </w:t>
            </w:r>
            <w:r w:rsidR="001E03D8" w:rsidRPr="00A6351C">
              <w:rPr>
                <w:rFonts w:ascii="Arial Narrow" w:eastAsia="Calibri" w:hAnsi="Arial Narrow" w:cs="Arial"/>
                <w:sz w:val="24"/>
                <w:szCs w:val="24"/>
                <w:lang w:val="es-CO" w:eastAsia="es-CO"/>
              </w:rPr>
              <w:t>concret</w:t>
            </w:r>
            <w:r w:rsidR="00EE06D5" w:rsidRPr="00A6351C">
              <w:rPr>
                <w:rFonts w:ascii="Arial Narrow" w:eastAsia="Calibri" w:hAnsi="Arial Narrow" w:cs="Arial"/>
                <w:sz w:val="24"/>
                <w:szCs w:val="24"/>
                <w:lang w:val="es-CO" w:eastAsia="es-CO"/>
              </w:rPr>
              <w:t>o</w:t>
            </w:r>
            <w:r w:rsidR="001E03D8" w:rsidRPr="00A6351C">
              <w:rPr>
                <w:rFonts w:ascii="Arial Narrow" w:eastAsia="Calibri" w:hAnsi="Arial Narrow" w:cs="Arial"/>
                <w:sz w:val="24"/>
                <w:szCs w:val="24"/>
                <w:lang w:val="es-CO" w:eastAsia="es-CO"/>
              </w:rPr>
              <w:t xml:space="preserve"> que pueda ser objeto de un </w:t>
            </w:r>
            <w:r w:rsidR="00336870" w:rsidRPr="00A6351C">
              <w:rPr>
                <w:rFonts w:ascii="Arial Narrow" w:eastAsia="Calibri" w:hAnsi="Arial Narrow" w:cs="Arial"/>
                <w:sz w:val="24"/>
                <w:szCs w:val="24"/>
                <w:lang w:val="es-CO" w:eastAsia="es-CO"/>
              </w:rPr>
              <w:t>proceso de identificación y evaluación de impactos potenciales</w:t>
            </w:r>
            <w:r w:rsidR="009A29B2" w:rsidRPr="00A6351C">
              <w:rPr>
                <w:rFonts w:ascii="Arial Narrow" w:eastAsia="Calibri" w:hAnsi="Arial Narrow" w:cs="Arial"/>
                <w:sz w:val="24"/>
                <w:szCs w:val="24"/>
                <w:lang w:val="es-CO" w:eastAsia="es-CO"/>
              </w:rPr>
              <w:t xml:space="preserve">, ni al cual se le puedan </w:t>
            </w:r>
            <w:r w:rsidR="004C0320" w:rsidRPr="00A6351C">
              <w:rPr>
                <w:rFonts w:ascii="Arial Narrow" w:eastAsia="Calibri" w:hAnsi="Arial Narrow" w:cs="Arial"/>
                <w:sz w:val="24"/>
                <w:szCs w:val="24"/>
                <w:lang w:val="es-CO" w:eastAsia="es-CO"/>
              </w:rPr>
              <w:t>formular medidas de manejo para evitar, mitigar, corregir y/o compensar dichos impactos</w:t>
            </w:r>
            <w:r w:rsidR="00336870" w:rsidRPr="00A6351C">
              <w:rPr>
                <w:rFonts w:ascii="Arial Narrow" w:eastAsia="Calibri" w:hAnsi="Arial Narrow" w:cs="Arial"/>
                <w:sz w:val="24"/>
                <w:szCs w:val="24"/>
                <w:lang w:val="es-CO" w:eastAsia="es-CO"/>
              </w:rPr>
              <w:t>.</w:t>
            </w:r>
          </w:p>
          <w:p w14:paraId="54CEFB09" w14:textId="77777777" w:rsidR="00C60B4D" w:rsidRPr="00A6351C" w:rsidRDefault="00C60B4D" w:rsidP="008A77E6">
            <w:pPr>
              <w:tabs>
                <w:tab w:val="left" w:pos="8355"/>
              </w:tabs>
              <w:jc w:val="both"/>
              <w:rPr>
                <w:rFonts w:ascii="Arial Narrow" w:eastAsia="Calibri" w:hAnsi="Arial Narrow" w:cs="Arial"/>
                <w:sz w:val="24"/>
                <w:szCs w:val="24"/>
                <w:lang w:val="es-CO" w:eastAsia="es-CO"/>
              </w:rPr>
            </w:pPr>
          </w:p>
          <w:p w14:paraId="00F11926" w14:textId="4A661190" w:rsidR="00C60B4D" w:rsidRPr="00A6351C" w:rsidRDefault="00C60B4D" w:rsidP="008A77E6">
            <w:pPr>
              <w:tabs>
                <w:tab w:val="left" w:pos="8355"/>
              </w:tabs>
              <w:jc w:val="both"/>
              <w:rPr>
                <w:rFonts w:ascii="Arial Narrow" w:eastAsia="Calibri" w:hAnsi="Arial Narrow" w:cs="Arial"/>
                <w:sz w:val="24"/>
                <w:szCs w:val="24"/>
                <w:lang w:val="es-CO" w:eastAsia="es-CO"/>
              </w:rPr>
            </w:pPr>
            <w:r w:rsidRPr="00A6351C">
              <w:rPr>
                <w:rFonts w:ascii="Arial Narrow" w:eastAsia="Calibri" w:hAnsi="Arial Narrow" w:cs="Arial"/>
                <w:sz w:val="24"/>
                <w:szCs w:val="24"/>
                <w:lang w:val="es-CO" w:eastAsia="es-CO"/>
              </w:rPr>
              <w:t xml:space="preserve">El artículo </w:t>
            </w:r>
            <w:r w:rsidR="00E00059" w:rsidRPr="00A6351C">
              <w:rPr>
                <w:rFonts w:ascii="Arial Narrow" w:eastAsia="Calibri" w:hAnsi="Arial Narrow" w:cs="Arial"/>
                <w:sz w:val="24"/>
                <w:szCs w:val="24"/>
                <w:lang w:val="es-CO" w:eastAsia="es-CO"/>
              </w:rPr>
              <w:t xml:space="preserve">2.2.2.3.3.1 del Decreto 1076 de 2015 </w:t>
            </w:r>
            <w:r w:rsidR="00543EF6" w:rsidRPr="00A6351C">
              <w:rPr>
                <w:rFonts w:ascii="Arial Narrow" w:eastAsia="Calibri" w:hAnsi="Arial Narrow" w:cs="Arial"/>
                <w:sz w:val="24"/>
                <w:szCs w:val="24"/>
                <w:lang w:val="es-CO" w:eastAsia="es-CO"/>
              </w:rPr>
              <w:t xml:space="preserve">clarifica que entre los estudios ambientales, uno es el </w:t>
            </w:r>
            <w:r w:rsidR="007A2BB0" w:rsidRPr="00A6351C">
              <w:rPr>
                <w:rFonts w:ascii="Arial Narrow" w:eastAsia="Calibri" w:hAnsi="Arial Narrow" w:cs="Arial"/>
                <w:sz w:val="24"/>
                <w:szCs w:val="24"/>
                <w:lang w:val="es-CO" w:eastAsia="es-CO"/>
              </w:rPr>
              <w:t>Diagnóstico Ambiental de Alternativas y otro es el Estudio de Impacto Ambiental.</w:t>
            </w:r>
          </w:p>
          <w:p w14:paraId="652ED587" w14:textId="77777777" w:rsidR="00336870" w:rsidRPr="00A6351C" w:rsidRDefault="00336870" w:rsidP="008A77E6">
            <w:pPr>
              <w:tabs>
                <w:tab w:val="left" w:pos="8355"/>
              </w:tabs>
              <w:jc w:val="both"/>
              <w:rPr>
                <w:rFonts w:ascii="Arial Narrow" w:eastAsia="Calibri" w:hAnsi="Arial Narrow" w:cs="Arial"/>
                <w:sz w:val="24"/>
                <w:szCs w:val="24"/>
                <w:lang w:val="es-CO" w:eastAsia="es-CO"/>
              </w:rPr>
            </w:pPr>
          </w:p>
          <w:p w14:paraId="5BB7EC8E" w14:textId="2D2149FA" w:rsidR="00336870" w:rsidRPr="00A6351C" w:rsidRDefault="00992337" w:rsidP="008A77E6">
            <w:pPr>
              <w:tabs>
                <w:tab w:val="left" w:pos="8355"/>
              </w:tabs>
              <w:jc w:val="both"/>
              <w:rPr>
                <w:rFonts w:ascii="Arial Narrow" w:eastAsia="Calibri" w:hAnsi="Arial Narrow" w:cs="Arial"/>
                <w:sz w:val="24"/>
                <w:szCs w:val="24"/>
                <w:lang w:val="es-CO" w:eastAsia="es-CO"/>
              </w:rPr>
            </w:pPr>
            <w:r w:rsidRPr="00A6351C">
              <w:rPr>
                <w:rFonts w:ascii="Arial Narrow" w:eastAsia="Calibri" w:hAnsi="Arial Narrow" w:cs="Arial"/>
                <w:sz w:val="24"/>
                <w:szCs w:val="24"/>
                <w:lang w:val="es-CO" w:eastAsia="es-CO"/>
              </w:rPr>
              <w:t xml:space="preserve">Para el caso específico </w:t>
            </w:r>
            <w:r w:rsidR="00B96142" w:rsidRPr="00A6351C">
              <w:rPr>
                <w:rFonts w:ascii="Arial Narrow" w:eastAsia="Calibri" w:hAnsi="Arial Narrow" w:cs="Arial"/>
                <w:sz w:val="24"/>
                <w:szCs w:val="24"/>
                <w:lang w:val="es-CO" w:eastAsia="es-CO"/>
              </w:rPr>
              <w:t xml:space="preserve">de proyectos, obras o actividades del sector </w:t>
            </w:r>
            <w:r w:rsidR="00C2576A" w:rsidRPr="00A6351C">
              <w:rPr>
                <w:rFonts w:ascii="Arial Narrow" w:eastAsia="Calibri" w:hAnsi="Arial Narrow" w:cs="Arial"/>
                <w:sz w:val="24"/>
                <w:szCs w:val="24"/>
                <w:lang w:val="es-CO" w:eastAsia="es-CO"/>
              </w:rPr>
              <w:t xml:space="preserve">de </w:t>
            </w:r>
            <w:r w:rsidR="00B96142" w:rsidRPr="00A6351C">
              <w:rPr>
                <w:rFonts w:ascii="Arial Narrow" w:eastAsia="Calibri" w:hAnsi="Arial Narrow" w:cs="Arial"/>
                <w:sz w:val="24"/>
                <w:szCs w:val="24"/>
                <w:lang w:val="es-CO" w:eastAsia="es-CO"/>
              </w:rPr>
              <w:t>infraestructura</w:t>
            </w:r>
            <w:r w:rsidR="00C2576A" w:rsidRPr="00A6351C">
              <w:rPr>
                <w:rFonts w:ascii="Arial Narrow" w:eastAsia="Calibri" w:hAnsi="Arial Narrow" w:cs="Arial"/>
                <w:sz w:val="24"/>
                <w:szCs w:val="24"/>
                <w:lang w:val="es-CO" w:eastAsia="es-CO"/>
              </w:rPr>
              <w:t xml:space="preserve"> es pertinente tener en cuenta</w:t>
            </w:r>
            <w:r w:rsidR="0025338E" w:rsidRPr="00A6351C">
              <w:rPr>
                <w:rFonts w:ascii="Arial Narrow" w:eastAsia="Calibri" w:hAnsi="Arial Narrow" w:cs="Arial"/>
                <w:sz w:val="24"/>
                <w:szCs w:val="24"/>
                <w:lang w:val="es-CO" w:eastAsia="es-CO"/>
              </w:rPr>
              <w:t xml:space="preserve">, adicionalmente, el contenido del </w:t>
            </w:r>
            <w:r w:rsidR="00A93D36" w:rsidRPr="00A6351C">
              <w:rPr>
                <w:rFonts w:ascii="Arial Narrow" w:eastAsia="Calibri" w:hAnsi="Arial Narrow" w:cs="Arial"/>
                <w:sz w:val="24"/>
                <w:szCs w:val="24"/>
                <w:lang w:val="es-CO" w:eastAsia="es-CO"/>
              </w:rPr>
              <w:t>p</w:t>
            </w:r>
            <w:r w:rsidR="0025338E" w:rsidRPr="00A6351C">
              <w:rPr>
                <w:rFonts w:ascii="Arial Narrow" w:eastAsia="Calibri" w:hAnsi="Arial Narrow" w:cs="Arial"/>
                <w:sz w:val="24"/>
                <w:szCs w:val="24"/>
                <w:lang w:val="es-CO" w:eastAsia="es-CO"/>
              </w:rPr>
              <w:t xml:space="preserve">arágrafo </w:t>
            </w:r>
            <w:r w:rsidR="00A93D36" w:rsidRPr="00A6351C">
              <w:rPr>
                <w:rFonts w:ascii="Arial Narrow" w:eastAsia="Calibri" w:hAnsi="Arial Narrow" w:cs="Arial"/>
                <w:sz w:val="24"/>
                <w:szCs w:val="24"/>
                <w:lang w:val="es-CO" w:eastAsia="es-CO"/>
              </w:rPr>
              <w:t xml:space="preserve">1 </w:t>
            </w:r>
            <w:r w:rsidR="0025338E" w:rsidRPr="00A6351C">
              <w:rPr>
                <w:rFonts w:ascii="Arial Narrow" w:eastAsia="Calibri" w:hAnsi="Arial Narrow" w:cs="Arial"/>
                <w:sz w:val="24"/>
                <w:szCs w:val="24"/>
                <w:lang w:val="es-CO" w:eastAsia="es-CO"/>
              </w:rPr>
              <w:t xml:space="preserve">del artículo </w:t>
            </w:r>
            <w:r w:rsidR="00A93D36" w:rsidRPr="00A6351C">
              <w:rPr>
                <w:rFonts w:ascii="Arial Narrow" w:eastAsia="Calibri" w:hAnsi="Arial Narrow" w:cs="Arial"/>
                <w:sz w:val="24"/>
                <w:szCs w:val="24"/>
                <w:lang w:val="es-CO" w:eastAsia="es-CO"/>
              </w:rPr>
              <w:t xml:space="preserve">2.2.2.3.3.2 del Decreto 1076 de 2015, que establece </w:t>
            </w:r>
            <w:r w:rsidR="00F37B95" w:rsidRPr="00A6351C">
              <w:rPr>
                <w:rFonts w:ascii="Arial Narrow" w:eastAsia="Calibri" w:hAnsi="Arial Narrow" w:cs="Arial"/>
                <w:sz w:val="24"/>
                <w:szCs w:val="24"/>
                <w:lang w:val="es-CO" w:eastAsia="es-CO"/>
              </w:rPr>
              <w:t xml:space="preserve">que los términos </w:t>
            </w:r>
            <w:r w:rsidR="009E02DC" w:rsidRPr="00A6351C">
              <w:rPr>
                <w:rFonts w:ascii="Arial Narrow" w:eastAsia="Calibri" w:hAnsi="Arial Narrow" w:cs="Arial"/>
                <w:sz w:val="24"/>
                <w:szCs w:val="24"/>
                <w:lang w:val="es-CO" w:eastAsia="es-CO"/>
              </w:rPr>
              <w:t xml:space="preserve">de </w:t>
            </w:r>
            <w:r w:rsidR="00F37B95" w:rsidRPr="00A6351C">
              <w:rPr>
                <w:rFonts w:ascii="Arial Narrow" w:eastAsia="Calibri" w:hAnsi="Arial Narrow" w:cs="Arial"/>
                <w:sz w:val="24"/>
                <w:szCs w:val="24"/>
                <w:lang w:val="es-CO" w:eastAsia="es-CO"/>
              </w:rPr>
              <w:t xml:space="preserve">referencia </w:t>
            </w:r>
            <w:r w:rsidR="009E02DC" w:rsidRPr="00A6351C">
              <w:rPr>
                <w:rFonts w:ascii="Arial Narrow" w:eastAsia="Calibri" w:hAnsi="Arial Narrow" w:cs="Arial"/>
                <w:sz w:val="24"/>
                <w:szCs w:val="24"/>
                <w:lang w:val="es-CO" w:eastAsia="es-CO"/>
              </w:rPr>
              <w:t xml:space="preserve">del </w:t>
            </w:r>
            <w:r w:rsidR="000E36C1" w:rsidRPr="00A6351C">
              <w:rPr>
                <w:rFonts w:ascii="Arial Narrow" w:eastAsia="Calibri" w:hAnsi="Arial Narrow" w:cs="Arial"/>
                <w:sz w:val="24"/>
                <w:szCs w:val="24"/>
                <w:lang w:val="es-CO" w:eastAsia="es-CO"/>
              </w:rPr>
              <w:t>DAA</w:t>
            </w:r>
            <w:r w:rsidR="00F37B95" w:rsidRPr="00A6351C">
              <w:rPr>
                <w:rFonts w:ascii="Arial Narrow" w:eastAsia="Calibri" w:hAnsi="Arial Narrow" w:cs="Arial"/>
                <w:sz w:val="24"/>
                <w:szCs w:val="24"/>
                <w:lang w:val="es-CO" w:eastAsia="es-CO"/>
              </w:rPr>
              <w:t xml:space="preserve"> solo podrán requerir información de </w:t>
            </w:r>
            <w:r w:rsidR="009E02DC" w:rsidRPr="00A6351C">
              <w:rPr>
                <w:rFonts w:ascii="Arial Narrow" w:eastAsia="Calibri" w:hAnsi="Arial Narrow" w:cs="Arial"/>
                <w:sz w:val="24"/>
                <w:szCs w:val="24"/>
                <w:lang w:val="es-CO" w:eastAsia="es-CO"/>
              </w:rPr>
              <w:t xml:space="preserve">fase de </w:t>
            </w:r>
            <w:r w:rsidR="00F37B95" w:rsidRPr="00A6351C">
              <w:rPr>
                <w:rFonts w:ascii="Arial Narrow" w:eastAsia="Calibri" w:hAnsi="Arial Narrow" w:cs="Arial"/>
                <w:sz w:val="24"/>
                <w:szCs w:val="24"/>
                <w:lang w:val="es-CO" w:eastAsia="es-CO"/>
              </w:rPr>
              <w:t>prefactibil</w:t>
            </w:r>
            <w:r w:rsidR="009E02DC" w:rsidRPr="00A6351C">
              <w:rPr>
                <w:rFonts w:ascii="Arial Narrow" w:eastAsia="Calibri" w:hAnsi="Arial Narrow" w:cs="Arial"/>
                <w:sz w:val="24"/>
                <w:szCs w:val="24"/>
                <w:lang w:val="es-CO" w:eastAsia="es-CO"/>
              </w:rPr>
              <w:t>i</w:t>
            </w:r>
            <w:r w:rsidR="00F37B95" w:rsidRPr="00A6351C">
              <w:rPr>
                <w:rFonts w:ascii="Arial Narrow" w:eastAsia="Calibri" w:hAnsi="Arial Narrow" w:cs="Arial"/>
                <w:sz w:val="24"/>
                <w:szCs w:val="24"/>
                <w:lang w:val="es-CO" w:eastAsia="es-CO"/>
              </w:rPr>
              <w:t>dad, de acuerdo con lo establecido en la Ley 1</w:t>
            </w:r>
            <w:r w:rsidR="005437C7" w:rsidRPr="00A6351C">
              <w:rPr>
                <w:rFonts w:ascii="Arial Narrow" w:eastAsia="Calibri" w:hAnsi="Arial Narrow" w:cs="Arial"/>
                <w:sz w:val="24"/>
                <w:szCs w:val="24"/>
                <w:lang w:val="es-CO" w:eastAsia="es-CO"/>
              </w:rPr>
              <w:t>682</w:t>
            </w:r>
            <w:r w:rsidR="00F37B95" w:rsidRPr="00A6351C">
              <w:rPr>
                <w:rFonts w:ascii="Arial Narrow" w:eastAsia="Calibri" w:hAnsi="Arial Narrow" w:cs="Arial"/>
                <w:sz w:val="24"/>
                <w:szCs w:val="24"/>
                <w:lang w:val="es-CO" w:eastAsia="es-CO"/>
              </w:rPr>
              <w:t xml:space="preserve"> de 2013 o </w:t>
            </w:r>
            <w:r w:rsidR="005437C7" w:rsidRPr="00A6351C">
              <w:rPr>
                <w:rFonts w:ascii="Arial Narrow" w:eastAsia="Calibri" w:hAnsi="Arial Narrow" w:cs="Arial"/>
                <w:sz w:val="24"/>
                <w:szCs w:val="24"/>
                <w:lang w:val="es-CO" w:eastAsia="es-CO"/>
              </w:rPr>
              <w:t xml:space="preserve">la </w:t>
            </w:r>
            <w:r w:rsidR="00F37B95" w:rsidRPr="00A6351C">
              <w:rPr>
                <w:rFonts w:ascii="Arial Narrow" w:eastAsia="Calibri" w:hAnsi="Arial Narrow" w:cs="Arial"/>
                <w:sz w:val="24"/>
                <w:szCs w:val="24"/>
                <w:lang w:val="es-CO" w:eastAsia="es-CO"/>
              </w:rPr>
              <w:t xml:space="preserve">norma que </w:t>
            </w:r>
            <w:r w:rsidR="005437C7" w:rsidRPr="00A6351C">
              <w:rPr>
                <w:rFonts w:ascii="Arial Narrow" w:eastAsia="Calibri" w:hAnsi="Arial Narrow" w:cs="Arial"/>
                <w:sz w:val="24"/>
                <w:szCs w:val="24"/>
                <w:lang w:val="es-CO" w:eastAsia="es-CO"/>
              </w:rPr>
              <w:t>la s</w:t>
            </w:r>
            <w:r w:rsidR="0024002C" w:rsidRPr="00A6351C">
              <w:rPr>
                <w:rFonts w:ascii="Arial Narrow" w:eastAsia="Calibri" w:hAnsi="Arial Narrow" w:cs="Arial"/>
                <w:sz w:val="24"/>
                <w:szCs w:val="24"/>
                <w:lang w:val="es-CO" w:eastAsia="es-CO"/>
              </w:rPr>
              <w:t>u</w:t>
            </w:r>
            <w:r w:rsidR="005437C7" w:rsidRPr="00A6351C">
              <w:rPr>
                <w:rFonts w:ascii="Arial Narrow" w:eastAsia="Calibri" w:hAnsi="Arial Narrow" w:cs="Arial"/>
                <w:sz w:val="24"/>
                <w:szCs w:val="24"/>
                <w:lang w:val="es-CO" w:eastAsia="es-CO"/>
              </w:rPr>
              <w:t xml:space="preserve">stituya, </w:t>
            </w:r>
            <w:r w:rsidR="00F37B95" w:rsidRPr="00A6351C">
              <w:rPr>
                <w:rFonts w:ascii="Arial Narrow" w:eastAsia="Calibri" w:hAnsi="Arial Narrow" w:cs="Arial"/>
                <w:sz w:val="24"/>
                <w:szCs w:val="24"/>
                <w:lang w:val="es-CO" w:eastAsia="es-CO"/>
              </w:rPr>
              <w:t>modifique o derogue.</w:t>
            </w:r>
          </w:p>
          <w:p w14:paraId="5B95CAB6" w14:textId="6BB29B50" w:rsidR="00306777" w:rsidRPr="00A6351C" w:rsidRDefault="00306777" w:rsidP="008A77E6">
            <w:pPr>
              <w:tabs>
                <w:tab w:val="left" w:pos="8355"/>
              </w:tabs>
              <w:jc w:val="both"/>
              <w:rPr>
                <w:rFonts w:ascii="Arial Narrow" w:eastAsia="Calibri" w:hAnsi="Arial Narrow" w:cs="Arial"/>
                <w:sz w:val="24"/>
                <w:szCs w:val="24"/>
                <w:lang w:val="es-CO" w:eastAsia="es-CO"/>
              </w:rPr>
            </w:pPr>
          </w:p>
          <w:p w14:paraId="04674EFE" w14:textId="2CB4E381" w:rsidR="006E7AD0" w:rsidRPr="00A6351C" w:rsidRDefault="00925761" w:rsidP="006E7AD0">
            <w:pPr>
              <w:tabs>
                <w:tab w:val="left" w:pos="8355"/>
              </w:tabs>
              <w:jc w:val="both"/>
              <w:rPr>
                <w:rFonts w:ascii="Arial Narrow" w:eastAsia="Calibri" w:hAnsi="Arial Narrow" w:cs="Arial"/>
                <w:sz w:val="24"/>
                <w:szCs w:val="24"/>
              </w:rPr>
            </w:pPr>
            <w:r w:rsidRPr="00A6351C">
              <w:rPr>
                <w:rFonts w:ascii="Arial Narrow" w:eastAsia="Calibri" w:hAnsi="Arial Narrow" w:cs="Arial"/>
                <w:sz w:val="24"/>
                <w:szCs w:val="24"/>
                <w:lang w:val="es-CO" w:eastAsia="es-CO"/>
              </w:rPr>
              <w:t xml:space="preserve">En concordancia con </w:t>
            </w:r>
            <w:r w:rsidR="00CD05D3" w:rsidRPr="00A6351C">
              <w:rPr>
                <w:rFonts w:ascii="Arial Narrow" w:eastAsia="Calibri" w:hAnsi="Arial Narrow" w:cs="Arial"/>
                <w:sz w:val="24"/>
                <w:szCs w:val="24"/>
              </w:rPr>
              <w:t>los argumentos expuestos</w:t>
            </w:r>
            <w:r w:rsidR="00BA3E7F" w:rsidRPr="00A6351C">
              <w:rPr>
                <w:rFonts w:ascii="Arial Narrow" w:eastAsia="Calibri" w:hAnsi="Arial Narrow" w:cs="Arial"/>
                <w:sz w:val="24"/>
                <w:szCs w:val="24"/>
              </w:rPr>
              <w:t xml:space="preserve">, </w:t>
            </w:r>
            <w:r w:rsidR="00143592" w:rsidRPr="00A6351C">
              <w:rPr>
                <w:rFonts w:ascii="Arial Narrow" w:eastAsia="Calibri" w:hAnsi="Arial Narrow" w:cs="Arial"/>
                <w:sz w:val="24"/>
                <w:szCs w:val="24"/>
              </w:rPr>
              <w:t xml:space="preserve">el texto de los </w:t>
            </w:r>
            <w:r w:rsidR="00BA3E7F" w:rsidRPr="00A6351C">
              <w:rPr>
                <w:rFonts w:ascii="Arial Narrow" w:eastAsia="Calibri" w:hAnsi="Arial Narrow" w:cs="Arial"/>
                <w:sz w:val="24"/>
                <w:szCs w:val="24"/>
              </w:rPr>
              <w:t xml:space="preserve">términos de referencia </w:t>
            </w:r>
            <w:r w:rsidR="00143592" w:rsidRPr="00A6351C">
              <w:rPr>
                <w:rFonts w:ascii="Arial Narrow" w:eastAsia="Calibri" w:hAnsi="Arial Narrow" w:cs="Arial"/>
                <w:sz w:val="24"/>
                <w:szCs w:val="24"/>
              </w:rPr>
              <w:t>que por medio de</w:t>
            </w:r>
            <w:r w:rsidR="00E216CE" w:rsidRPr="00A6351C">
              <w:rPr>
                <w:rFonts w:ascii="Arial Narrow" w:eastAsia="Calibri" w:hAnsi="Arial Narrow" w:cs="Arial"/>
                <w:sz w:val="24"/>
                <w:szCs w:val="24"/>
              </w:rPr>
              <w:t xml:space="preserve"> </w:t>
            </w:r>
            <w:r w:rsidR="00143592" w:rsidRPr="00A6351C">
              <w:rPr>
                <w:rFonts w:ascii="Arial Narrow" w:eastAsia="Calibri" w:hAnsi="Arial Narrow" w:cs="Arial"/>
                <w:sz w:val="24"/>
                <w:szCs w:val="24"/>
              </w:rPr>
              <w:t>l</w:t>
            </w:r>
            <w:r w:rsidR="00E216CE" w:rsidRPr="00A6351C">
              <w:rPr>
                <w:rFonts w:ascii="Arial Narrow" w:eastAsia="Calibri" w:hAnsi="Arial Narrow" w:cs="Arial"/>
                <w:sz w:val="24"/>
                <w:szCs w:val="24"/>
              </w:rPr>
              <w:t>a</w:t>
            </w:r>
            <w:r w:rsidR="00143592" w:rsidRPr="00A6351C">
              <w:rPr>
                <w:rFonts w:ascii="Arial Narrow" w:eastAsia="Calibri" w:hAnsi="Arial Narrow" w:cs="Arial"/>
                <w:sz w:val="24"/>
                <w:szCs w:val="24"/>
              </w:rPr>
              <w:t xml:space="preserve"> presente </w:t>
            </w:r>
            <w:r w:rsidR="00E216CE" w:rsidRPr="00A6351C">
              <w:rPr>
                <w:rFonts w:ascii="Arial Narrow" w:eastAsia="Calibri" w:hAnsi="Arial Narrow" w:cs="Arial"/>
                <w:sz w:val="24"/>
                <w:szCs w:val="24"/>
              </w:rPr>
              <w:t>iniciativa normativa se adoptan</w:t>
            </w:r>
            <w:r w:rsidR="009756B5" w:rsidRPr="00A6351C">
              <w:rPr>
                <w:rFonts w:ascii="Arial Narrow" w:eastAsia="Calibri" w:hAnsi="Arial Narrow" w:cs="Arial"/>
                <w:sz w:val="24"/>
                <w:szCs w:val="24"/>
              </w:rPr>
              <w:t xml:space="preserve">, </w:t>
            </w:r>
            <w:r w:rsidR="00BA3E7F" w:rsidRPr="00A6351C">
              <w:rPr>
                <w:rFonts w:ascii="Arial Narrow" w:eastAsia="Calibri" w:hAnsi="Arial Narrow" w:cs="Arial"/>
                <w:sz w:val="24"/>
                <w:szCs w:val="24"/>
              </w:rPr>
              <w:t>no hacen alusión a lo señalado en la Sentencia C-280 de 2024.</w:t>
            </w:r>
          </w:p>
          <w:p w14:paraId="10DC7D39" w14:textId="77777777" w:rsidR="00BA3E7F" w:rsidRPr="00A6351C" w:rsidRDefault="00BA3E7F" w:rsidP="006E7AD0">
            <w:pPr>
              <w:tabs>
                <w:tab w:val="left" w:pos="8355"/>
              </w:tabs>
              <w:jc w:val="both"/>
              <w:rPr>
                <w:rFonts w:ascii="Arial Narrow" w:eastAsia="Calibri" w:hAnsi="Arial Narrow" w:cs="Arial"/>
                <w:sz w:val="24"/>
                <w:szCs w:val="24"/>
              </w:rPr>
            </w:pPr>
          </w:p>
          <w:p w14:paraId="600F0BA8" w14:textId="77777777" w:rsidR="006E7AD0" w:rsidRPr="00A6351C" w:rsidRDefault="006E7AD0" w:rsidP="006E7AD0">
            <w:pPr>
              <w:tabs>
                <w:tab w:val="right" w:pos="8789"/>
              </w:tabs>
              <w:jc w:val="both"/>
              <w:rPr>
                <w:rFonts w:ascii="Arial Narrow" w:hAnsi="Arial Narrow" w:cs="Arial"/>
                <w:b/>
                <w:sz w:val="24"/>
                <w:szCs w:val="24"/>
              </w:rPr>
            </w:pPr>
            <w:r w:rsidRPr="00A6351C">
              <w:rPr>
                <w:rFonts w:ascii="Arial Narrow" w:hAnsi="Arial Narrow" w:cs="Arial"/>
                <w:b/>
                <w:sz w:val="24"/>
                <w:szCs w:val="24"/>
              </w:rPr>
              <w:t>RAZONES DE OPORTUNIDAD</w:t>
            </w:r>
          </w:p>
          <w:p w14:paraId="3C3F1FF2" w14:textId="77777777" w:rsidR="006E7AD0" w:rsidRPr="00A6351C" w:rsidRDefault="006E7AD0" w:rsidP="006E7AD0">
            <w:pPr>
              <w:tabs>
                <w:tab w:val="right" w:pos="8789"/>
              </w:tabs>
              <w:jc w:val="both"/>
              <w:rPr>
                <w:rFonts w:ascii="Arial Narrow" w:hAnsi="Arial Narrow" w:cs="Arial"/>
                <w:sz w:val="24"/>
                <w:szCs w:val="24"/>
              </w:rPr>
            </w:pPr>
          </w:p>
          <w:p w14:paraId="0938FCB4" w14:textId="77777777" w:rsidR="001D7C2B" w:rsidRPr="00A6351C" w:rsidRDefault="006E7AD0" w:rsidP="00841B4D">
            <w:pPr>
              <w:tabs>
                <w:tab w:val="left" w:pos="8355"/>
              </w:tabs>
              <w:jc w:val="both"/>
              <w:rPr>
                <w:rFonts w:ascii="Arial Narrow" w:hAnsi="Arial Narrow" w:cs="Arial"/>
                <w:sz w:val="24"/>
                <w:szCs w:val="24"/>
              </w:rPr>
            </w:pPr>
            <w:r w:rsidRPr="00A6351C">
              <w:rPr>
                <w:rFonts w:ascii="Arial Narrow" w:hAnsi="Arial Narrow" w:cs="Arial"/>
                <w:sz w:val="24"/>
                <w:szCs w:val="24"/>
              </w:rPr>
              <w:t xml:space="preserve">Es necesario establecer unos lineamientos </w:t>
            </w:r>
            <w:r w:rsidRPr="00A6351C">
              <w:rPr>
                <w:rFonts w:ascii="Arial Narrow" w:eastAsia="Calibri" w:hAnsi="Arial Narrow" w:cs="Arial"/>
                <w:sz w:val="24"/>
                <w:szCs w:val="24"/>
                <w:lang w:val="es-CO" w:eastAsia="es-CO"/>
              </w:rPr>
              <w:t>para la elaboración de los términos de referencia para la elaboración del Diagnóstico Ambiental de Alternativas - DAA, para proyectos puntuales de infraestructura de transporte (puertos y aeropuertos). D</w:t>
            </w:r>
            <w:r w:rsidRPr="00A6351C">
              <w:rPr>
                <w:rFonts w:ascii="Arial Narrow" w:hAnsi="Arial Narrow" w:cs="Arial"/>
                <w:sz w:val="24"/>
                <w:szCs w:val="24"/>
              </w:rPr>
              <w:t xml:space="preserve">ichos términos de referencia están elaborados con el fin de que este tipo de estudio se elabore teniendo </w:t>
            </w:r>
            <w:r w:rsidRPr="00A6351C">
              <w:rPr>
                <w:rFonts w:ascii="Arial Narrow" w:hAnsi="Arial Narrow" w:cs="Arial"/>
                <w:sz w:val="24"/>
                <w:szCs w:val="24"/>
              </w:rPr>
              <w:lastRenderedPageBreak/>
              <w:t>en cuenta la identificación de los potenciales impactos ambientales que generaría el desarrollo de proyectos de construcción de puertos y aeropuertos, así como la identificación de un área de estudio o ventana de análisis en donde se deben ubicar las alternativas planteadas para los proyectos de este tipo.</w:t>
            </w:r>
            <w:r w:rsidR="00841B4D" w:rsidRPr="00A6351C">
              <w:rPr>
                <w:rFonts w:ascii="Arial Narrow" w:hAnsi="Arial Narrow" w:cs="Arial"/>
                <w:sz w:val="24"/>
                <w:szCs w:val="24"/>
              </w:rPr>
              <w:t xml:space="preserve"> Cabe resaltar que los </w:t>
            </w:r>
            <w:proofErr w:type="spellStart"/>
            <w:r w:rsidR="00841B4D" w:rsidRPr="00A6351C">
              <w:rPr>
                <w:rFonts w:ascii="Arial Narrow" w:hAnsi="Arial Narrow" w:cs="Arial"/>
                <w:sz w:val="24"/>
                <w:szCs w:val="24"/>
              </w:rPr>
              <w:t>TdR</w:t>
            </w:r>
            <w:proofErr w:type="spellEnd"/>
            <w:r w:rsidR="00841B4D" w:rsidRPr="00A6351C">
              <w:rPr>
                <w:rFonts w:ascii="Arial Narrow" w:hAnsi="Arial Narrow" w:cs="Arial"/>
                <w:sz w:val="24"/>
                <w:szCs w:val="24"/>
              </w:rPr>
              <w:t xml:space="preserve"> actuales fueron adoptados hace casi dos décadas (Resolución 1255 de 2006) y no se encuentran armonizados con el Decreto 1076 de 2015, que regula el licenciamiento ambiental y distingue entre los estudios DAA y EIA. Tampoco incorporan la Metodología General para la Elaboración y Presentación de Estudios Ambientales (MGEPEA) vigente desde 2018, que cambió los enfoques y niveles de información requeridos. Finalmente, a nivel normativo, estos </w:t>
            </w:r>
            <w:proofErr w:type="spellStart"/>
            <w:r w:rsidR="00841B4D" w:rsidRPr="00A6351C">
              <w:rPr>
                <w:rFonts w:ascii="Arial Narrow" w:hAnsi="Arial Narrow" w:cs="Arial"/>
                <w:sz w:val="24"/>
                <w:szCs w:val="24"/>
              </w:rPr>
              <w:t>TdR</w:t>
            </w:r>
            <w:proofErr w:type="spellEnd"/>
            <w:r w:rsidR="00841B4D" w:rsidRPr="00A6351C">
              <w:rPr>
                <w:rFonts w:ascii="Arial Narrow" w:hAnsi="Arial Narrow" w:cs="Arial"/>
                <w:sz w:val="24"/>
                <w:szCs w:val="24"/>
              </w:rPr>
              <w:t xml:space="preserve"> tampoco responden a los cambios derivados de la Ley 1682 de 2013, que establece que los DAA deben contener información de fase de prefactibilidad para proyectos de infraestructura de transporte.</w:t>
            </w:r>
          </w:p>
          <w:p w14:paraId="47A53369" w14:textId="77777777" w:rsidR="001D7C2B" w:rsidRPr="00A6351C" w:rsidRDefault="001D7C2B" w:rsidP="00841B4D">
            <w:pPr>
              <w:tabs>
                <w:tab w:val="left" w:pos="8355"/>
              </w:tabs>
              <w:jc w:val="both"/>
              <w:rPr>
                <w:rFonts w:ascii="Arial Narrow" w:hAnsi="Arial Narrow" w:cs="Arial"/>
                <w:sz w:val="24"/>
                <w:szCs w:val="24"/>
              </w:rPr>
            </w:pPr>
          </w:p>
          <w:p w14:paraId="5A2C0029" w14:textId="59C56683" w:rsidR="001D7C2B" w:rsidRPr="00A6351C" w:rsidRDefault="001D7C2B" w:rsidP="00841B4D">
            <w:pPr>
              <w:tabs>
                <w:tab w:val="left" w:pos="8355"/>
              </w:tabs>
              <w:jc w:val="both"/>
              <w:rPr>
                <w:rFonts w:ascii="Arial Narrow" w:hAnsi="Arial Narrow" w:cs="Arial"/>
                <w:sz w:val="24"/>
                <w:szCs w:val="24"/>
              </w:rPr>
            </w:pPr>
            <w:r w:rsidRPr="00A6351C">
              <w:rPr>
                <w:rFonts w:ascii="Arial Narrow" w:hAnsi="Arial Narrow" w:cs="Arial"/>
                <w:sz w:val="24"/>
                <w:szCs w:val="24"/>
              </w:rPr>
              <w:t xml:space="preserve">Desde el punto de vista técnico las razones para la actualización corresponden a la necesidad de contar con unos </w:t>
            </w:r>
            <w:proofErr w:type="spellStart"/>
            <w:r w:rsidRPr="00A6351C">
              <w:rPr>
                <w:rFonts w:ascii="Arial Narrow" w:hAnsi="Arial Narrow" w:cs="Arial"/>
                <w:sz w:val="24"/>
                <w:szCs w:val="24"/>
              </w:rPr>
              <w:t>TdR</w:t>
            </w:r>
            <w:proofErr w:type="spellEnd"/>
            <w:r w:rsidRPr="00A6351C">
              <w:rPr>
                <w:rFonts w:ascii="Arial Narrow" w:hAnsi="Arial Narrow" w:cs="Arial"/>
                <w:sz w:val="24"/>
                <w:szCs w:val="24"/>
              </w:rPr>
              <w:t xml:space="preserve"> específicos para infraestructura portuaria y aeroportuaria, incluyendo particularidades técnicas y ambientales de estos sectores. Los </w:t>
            </w:r>
            <w:proofErr w:type="spellStart"/>
            <w:r w:rsidRPr="00A6351C">
              <w:rPr>
                <w:rFonts w:ascii="Arial Narrow" w:hAnsi="Arial Narrow" w:cs="Arial"/>
                <w:sz w:val="24"/>
                <w:szCs w:val="24"/>
              </w:rPr>
              <w:t>TdR</w:t>
            </w:r>
            <w:proofErr w:type="spellEnd"/>
            <w:r w:rsidRPr="00A6351C">
              <w:rPr>
                <w:rFonts w:ascii="Arial Narrow" w:hAnsi="Arial Narrow" w:cs="Arial"/>
                <w:sz w:val="24"/>
                <w:szCs w:val="24"/>
              </w:rPr>
              <w:t xml:space="preserve"> actuales son genéricos para todos los proyectos puntuales por lo cual n o diferencian puertos, aeropuertos ni su localización costera/fluvial, ni los posibles impactos específicos asociados a este tipo de infraestructura.</w:t>
            </w:r>
          </w:p>
          <w:p w14:paraId="44812FD7" w14:textId="77777777" w:rsidR="001D7C2B" w:rsidRPr="00A6351C" w:rsidRDefault="001D7C2B" w:rsidP="00841B4D">
            <w:pPr>
              <w:tabs>
                <w:tab w:val="left" w:pos="8355"/>
              </w:tabs>
              <w:jc w:val="both"/>
              <w:rPr>
                <w:rFonts w:ascii="Arial Narrow" w:hAnsi="Arial Narrow" w:cs="Arial"/>
                <w:sz w:val="24"/>
                <w:szCs w:val="24"/>
              </w:rPr>
            </w:pPr>
          </w:p>
          <w:p w14:paraId="7C38DBF8" w14:textId="6820A0F2" w:rsidR="001D7C2B" w:rsidRPr="00A6351C" w:rsidRDefault="00F51E3F" w:rsidP="00841B4D">
            <w:pPr>
              <w:tabs>
                <w:tab w:val="left" w:pos="8355"/>
              </w:tabs>
              <w:jc w:val="both"/>
              <w:rPr>
                <w:rFonts w:ascii="Arial Narrow" w:hAnsi="Arial Narrow" w:cs="Arial"/>
                <w:sz w:val="24"/>
                <w:szCs w:val="24"/>
              </w:rPr>
            </w:pPr>
            <w:r w:rsidRPr="00A6351C">
              <w:rPr>
                <w:rFonts w:ascii="Arial Narrow" w:hAnsi="Arial Narrow" w:cs="Arial"/>
                <w:sz w:val="24"/>
                <w:szCs w:val="24"/>
              </w:rPr>
              <w:t xml:space="preserve">A su vez, los </w:t>
            </w:r>
            <w:proofErr w:type="spellStart"/>
            <w:r w:rsidRPr="00A6351C">
              <w:rPr>
                <w:rFonts w:ascii="Arial Narrow" w:hAnsi="Arial Narrow" w:cs="Arial"/>
                <w:sz w:val="24"/>
                <w:szCs w:val="24"/>
              </w:rPr>
              <w:t>TdR</w:t>
            </w:r>
            <w:proofErr w:type="spellEnd"/>
            <w:r w:rsidRPr="00A6351C">
              <w:rPr>
                <w:rFonts w:ascii="Arial Narrow" w:hAnsi="Arial Narrow" w:cs="Arial"/>
                <w:sz w:val="24"/>
                <w:szCs w:val="24"/>
              </w:rPr>
              <w:t xml:space="preserve"> actuales tienen un análisis de alternativas cualitativo mientras que la actualización de este instrumento busca que este análisis de alternativas incluya un análisis multicriterio estructurado, con criterios ambientales, técnicos y sociales ponderables y reproducibles.</w:t>
            </w:r>
          </w:p>
          <w:p w14:paraId="0BDA0E6B" w14:textId="77777777" w:rsidR="00F51E3F" w:rsidRPr="00A6351C" w:rsidRDefault="00F51E3F" w:rsidP="00841B4D">
            <w:pPr>
              <w:tabs>
                <w:tab w:val="left" w:pos="8355"/>
              </w:tabs>
              <w:jc w:val="both"/>
              <w:rPr>
                <w:rFonts w:ascii="Arial Narrow" w:hAnsi="Arial Narrow" w:cs="Arial"/>
                <w:sz w:val="24"/>
                <w:szCs w:val="24"/>
              </w:rPr>
            </w:pPr>
          </w:p>
          <w:p w14:paraId="4EBEBDEA" w14:textId="274D8E69" w:rsidR="006E7AD0" w:rsidRPr="00A6351C" w:rsidRDefault="00841B4D" w:rsidP="00841B4D">
            <w:pPr>
              <w:tabs>
                <w:tab w:val="left" w:pos="8355"/>
              </w:tabs>
              <w:jc w:val="both"/>
              <w:rPr>
                <w:rFonts w:ascii="Arial Narrow" w:hAnsi="Arial Narrow" w:cs="Arial"/>
                <w:sz w:val="24"/>
                <w:szCs w:val="24"/>
              </w:rPr>
            </w:pPr>
            <w:r w:rsidRPr="00A6351C">
              <w:rPr>
                <w:rFonts w:ascii="Arial Narrow" w:hAnsi="Arial Narrow" w:cs="Arial"/>
                <w:sz w:val="24"/>
                <w:szCs w:val="24"/>
              </w:rPr>
              <w:t xml:space="preserve">En ese sentido, es indispensable actualizar los </w:t>
            </w:r>
            <w:proofErr w:type="spellStart"/>
            <w:r w:rsidRPr="00A6351C">
              <w:rPr>
                <w:rFonts w:ascii="Arial Narrow" w:hAnsi="Arial Narrow" w:cs="Arial"/>
                <w:sz w:val="24"/>
                <w:szCs w:val="24"/>
              </w:rPr>
              <w:t>TdR</w:t>
            </w:r>
            <w:proofErr w:type="spellEnd"/>
            <w:r w:rsidRPr="00A6351C">
              <w:rPr>
                <w:rFonts w:ascii="Arial Narrow" w:hAnsi="Arial Narrow" w:cs="Arial"/>
                <w:sz w:val="24"/>
                <w:szCs w:val="24"/>
              </w:rPr>
              <w:t xml:space="preserve"> a fin de que los mismos estén alineados con la normativa ambiental actual y sean más robustos y eficientes para la toma de decisiones. </w:t>
            </w:r>
            <w:r w:rsidR="001D7C2B" w:rsidRPr="00A6351C">
              <w:rPr>
                <w:rFonts w:ascii="Arial Narrow" w:hAnsi="Arial Narrow" w:cs="Arial"/>
                <w:sz w:val="24"/>
                <w:szCs w:val="24"/>
              </w:rPr>
              <w:t xml:space="preserve">Los nuevos </w:t>
            </w:r>
            <w:proofErr w:type="spellStart"/>
            <w:r w:rsidR="001D7C2B" w:rsidRPr="00A6351C">
              <w:rPr>
                <w:rFonts w:ascii="Arial Narrow" w:hAnsi="Arial Narrow" w:cs="Arial"/>
                <w:sz w:val="24"/>
                <w:szCs w:val="24"/>
              </w:rPr>
              <w:t>TdR</w:t>
            </w:r>
            <w:proofErr w:type="spellEnd"/>
            <w:r w:rsidR="001D7C2B" w:rsidRPr="00A6351C">
              <w:rPr>
                <w:rFonts w:ascii="Arial Narrow" w:hAnsi="Arial Narrow" w:cs="Arial"/>
                <w:sz w:val="24"/>
                <w:szCs w:val="24"/>
              </w:rPr>
              <w:t xml:space="preserve"> aportan un marco metodológico sólido, aplicable, y con enfoque sectorial, que permitirá estudios de mayor calidad, evaluaciones más eficientes y decisiones más informadas por parte de la autoridad ambiental.</w:t>
            </w:r>
          </w:p>
          <w:p w14:paraId="06889786" w14:textId="77777777" w:rsidR="006E7AD0" w:rsidRPr="00A6351C" w:rsidRDefault="006E7AD0" w:rsidP="006E7AD0">
            <w:pPr>
              <w:tabs>
                <w:tab w:val="right" w:pos="8789"/>
              </w:tabs>
              <w:jc w:val="both"/>
              <w:rPr>
                <w:rFonts w:ascii="Arial Narrow" w:hAnsi="Arial Narrow" w:cs="Arial"/>
                <w:sz w:val="24"/>
                <w:szCs w:val="24"/>
              </w:rPr>
            </w:pPr>
          </w:p>
          <w:p w14:paraId="4129972B" w14:textId="3288A554" w:rsidR="006E7AD0" w:rsidRPr="00A6351C" w:rsidRDefault="006E7AD0" w:rsidP="006E7AD0">
            <w:pPr>
              <w:tabs>
                <w:tab w:val="right" w:pos="8789"/>
              </w:tabs>
              <w:jc w:val="both"/>
              <w:rPr>
                <w:rFonts w:ascii="Arial Narrow" w:hAnsi="Arial Narrow" w:cs="Arial"/>
                <w:sz w:val="24"/>
                <w:szCs w:val="24"/>
              </w:rPr>
            </w:pPr>
            <w:r w:rsidRPr="00A6351C">
              <w:rPr>
                <w:rFonts w:ascii="Arial Narrow" w:hAnsi="Arial Narrow" w:cs="Arial"/>
                <w:sz w:val="24"/>
                <w:szCs w:val="24"/>
              </w:rPr>
              <w:t>Los términos de referencia serán de uso nacional, lo cual permitirá tener una guía para todas las autoridades ambientales en el territorio; no obstante, deberán ser adaptados a las particularidades de cada proyecto, obra o actividad.</w:t>
            </w:r>
          </w:p>
          <w:p w14:paraId="16782661" w14:textId="0D1CE331" w:rsidR="00CB7339" w:rsidRPr="00A6351C" w:rsidRDefault="00CB7339" w:rsidP="00EB2814">
            <w:pPr>
              <w:jc w:val="both"/>
              <w:rPr>
                <w:rFonts w:ascii="Arial Narrow" w:hAnsi="Arial Narrow"/>
                <w:sz w:val="24"/>
                <w:szCs w:val="24"/>
                <w:lang w:eastAsia="es-CO"/>
              </w:rPr>
            </w:pPr>
          </w:p>
        </w:tc>
      </w:tr>
      <w:tr w:rsidR="00DF60FD" w:rsidRPr="00A6351C" w14:paraId="10B56309" w14:textId="77777777" w:rsidTr="001A1E25">
        <w:trPr>
          <w:trHeight w:val="66"/>
        </w:trPr>
        <w:tc>
          <w:tcPr>
            <w:tcW w:w="10774" w:type="dxa"/>
            <w:gridSpan w:val="3"/>
            <w:tcBorders>
              <w:top w:val="single" w:sz="4" w:space="0" w:color="auto"/>
              <w:bottom w:val="single" w:sz="4" w:space="0" w:color="auto"/>
            </w:tcBorders>
            <w:shd w:val="clear" w:color="auto" w:fill="FFFFFF"/>
            <w:vAlign w:val="center"/>
          </w:tcPr>
          <w:p w14:paraId="2B2A37DE" w14:textId="77777777" w:rsidR="00DF60FD" w:rsidRPr="00A6351C" w:rsidRDefault="00DF60FD" w:rsidP="00147950">
            <w:pPr>
              <w:numPr>
                <w:ilvl w:val="0"/>
                <w:numId w:val="1"/>
              </w:numPr>
              <w:ind w:left="567" w:hanging="567"/>
              <w:jc w:val="both"/>
              <w:rPr>
                <w:rFonts w:ascii="Arial Narrow" w:hAnsi="Arial Narrow" w:cs="Arial"/>
                <w:b/>
                <w:bCs/>
                <w:color w:val="000000"/>
                <w:sz w:val="24"/>
                <w:szCs w:val="24"/>
                <w:lang w:val="es-CO" w:eastAsia="es-CO"/>
              </w:rPr>
            </w:pPr>
            <w:r w:rsidRPr="00A6351C">
              <w:rPr>
                <w:rFonts w:ascii="Arial Narrow" w:hAnsi="Arial Narrow" w:cs="Arial"/>
                <w:b/>
                <w:bCs/>
                <w:color w:val="000000"/>
                <w:sz w:val="24"/>
                <w:szCs w:val="24"/>
                <w:lang w:val="es-CO" w:eastAsia="es-CO"/>
              </w:rPr>
              <w:lastRenderedPageBreak/>
              <w:t>AMBITO DE APLICACIÓN Y SUJETO</w:t>
            </w:r>
            <w:r w:rsidR="00795C6B" w:rsidRPr="00A6351C">
              <w:rPr>
                <w:rFonts w:ascii="Arial Narrow" w:hAnsi="Arial Narrow" w:cs="Arial"/>
                <w:b/>
                <w:bCs/>
                <w:color w:val="000000"/>
                <w:sz w:val="24"/>
                <w:szCs w:val="24"/>
                <w:lang w:val="es-CO" w:eastAsia="es-CO"/>
              </w:rPr>
              <w:t>S</w:t>
            </w:r>
            <w:r w:rsidRPr="00A6351C">
              <w:rPr>
                <w:rFonts w:ascii="Arial Narrow" w:hAnsi="Arial Narrow" w:cs="Arial"/>
                <w:b/>
                <w:bCs/>
                <w:color w:val="000000"/>
                <w:sz w:val="24"/>
                <w:szCs w:val="24"/>
                <w:lang w:val="es-CO" w:eastAsia="es-CO"/>
              </w:rPr>
              <w:t xml:space="preserve"> A QUIEN</w:t>
            </w:r>
            <w:r w:rsidR="00795C6B" w:rsidRPr="00A6351C">
              <w:rPr>
                <w:rFonts w:ascii="Arial Narrow" w:hAnsi="Arial Narrow" w:cs="Arial"/>
                <w:b/>
                <w:bCs/>
                <w:color w:val="000000"/>
                <w:sz w:val="24"/>
                <w:szCs w:val="24"/>
                <w:lang w:val="es-CO" w:eastAsia="es-CO"/>
              </w:rPr>
              <w:t>ES</w:t>
            </w:r>
            <w:r w:rsidRPr="00A6351C">
              <w:rPr>
                <w:rFonts w:ascii="Arial Narrow" w:hAnsi="Arial Narrow" w:cs="Arial"/>
                <w:b/>
                <w:bCs/>
                <w:color w:val="000000"/>
                <w:sz w:val="24"/>
                <w:szCs w:val="24"/>
                <w:lang w:val="es-CO" w:eastAsia="es-CO"/>
              </w:rPr>
              <w:t xml:space="preserve"> VA DIRIGIDO</w:t>
            </w:r>
          </w:p>
          <w:p w14:paraId="0DADF9DF" w14:textId="77777777" w:rsidR="00F945B8" w:rsidRPr="00A6351C" w:rsidRDefault="00F945B8" w:rsidP="00147950">
            <w:pPr>
              <w:pStyle w:val="Listavistosa-nfasis11"/>
              <w:spacing w:after="0" w:line="240" w:lineRule="auto"/>
              <w:ind w:left="0"/>
              <w:jc w:val="both"/>
              <w:rPr>
                <w:rFonts w:ascii="Arial Narrow" w:hAnsi="Arial Narrow" w:cs="Arial"/>
                <w:color w:val="000000"/>
                <w:sz w:val="24"/>
                <w:szCs w:val="24"/>
              </w:rPr>
            </w:pPr>
          </w:p>
          <w:p w14:paraId="7F62E0D5" w14:textId="77777777" w:rsidR="006E7AD0" w:rsidRPr="00A6351C" w:rsidRDefault="006E7AD0" w:rsidP="006E7AD0">
            <w:pPr>
              <w:tabs>
                <w:tab w:val="right" w:pos="8789"/>
              </w:tabs>
              <w:jc w:val="both"/>
              <w:rPr>
                <w:rFonts w:ascii="Arial Narrow" w:hAnsi="Arial Narrow" w:cs="Arial"/>
                <w:sz w:val="24"/>
                <w:szCs w:val="24"/>
              </w:rPr>
            </w:pPr>
            <w:r w:rsidRPr="00A6351C">
              <w:rPr>
                <w:rFonts w:ascii="Arial Narrow" w:hAnsi="Arial Narrow" w:cs="Arial"/>
                <w:sz w:val="24"/>
                <w:szCs w:val="24"/>
              </w:rPr>
              <w:t>Los términos de referencia que se adoptan mediante la presente resolución son aplicables a las autoridades ambientales y a los particulares dentro del trámite de licenciamiento ambiental para la elaboración del Diagnóstico Ambiental de Alternativas – DAA, en proyectos puntuales de infraestructura de transporte (puertos y aeropuertos).</w:t>
            </w:r>
          </w:p>
          <w:p w14:paraId="0F584B6F" w14:textId="77777777" w:rsidR="006E7AD0" w:rsidRPr="00A6351C" w:rsidRDefault="006E7AD0" w:rsidP="006E7AD0">
            <w:pPr>
              <w:tabs>
                <w:tab w:val="right" w:pos="8789"/>
              </w:tabs>
              <w:jc w:val="both"/>
              <w:rPr>
                <w:rFonts w:ascii="Arial Narrow" w:hAnsi="Arial Narrow" w:cs="Arial"/>
                <w:sz w:val="24"/>
                <w:szCs w:val="24"/>
              </w:rPr>
            </w:pPr>
          </w:p>
          <w:p w14:paraId="0295F1F5" w14:textId="61D90D4E" w:rsidR="006E7AD0" w:rsidRPr="00A6351C" w:rsidRDefault="006E7AD0" w:rsidP="006E7AD0">
            <w:pPr>
              <w:tabs>
                <w:tab w:val="right" w:pos="8789"/>
              </w:tabs>
              <w:jc w:val="both"/>
              <w:rPr>
                <w:rFonts w:ascii="Arial Narrow" w:hAnsi="Arial Narrow" w:cs="Arial"/>
                <w:sz w:val="24"/>
                <w:szCs w:val="24"/>
              </w:rPr>
            </w:pPr>
            <w:r w:rsidRPr="00A6351C">
              <w:rPr>
                <w:rFonts w:ascii="Arial Narrow" w:hAnsi="Arial Narrow" w:cs="Arial"/>
                <w:sz w:val="24"/>
                <w:szCs w:val="24"/>
              </w:rPr>
              <w:t>Los sujetos son todas las autoridades ambientales y los titulares de licencias ambientales o planes de manejo ambiental, objeto de regulación en el decreto reglamentario del título VIII de la Ley 99 de 1993.</w:t>
            </w:r>
          </w:p>
          <w:p w14:paraId="0CB82D7A" w14:textId="500588EE" w:rsidR="00795C6B" w:rsidRPr="00A6351C" w:rsidRDefault="00795C6B" w:rsidP="00147950">
            <w:pPr>
              <w:pStyle w:val="Listavistosa-nfasis11"/>
              <w:spacing w:after="0" w:line="240" w:lineRule="auto"/>
              <w:ind w:left="0"/>
              <w:jc w:val="both"/>
              <w:rPr>
                <w:rFonts w:ascii="Arial Narrow" w:hAnsi="Arial Narrow" w:cs="Arial"/>
                <w:iCs/>
                <w:color w:val="000000"/>
                <w:sz w:val="24"/>
                <w:szCs w:val="24"/>
              </w:rPr>
            </w:pPr>
          </w:p>
        </w:tc>
      </w:tr>
      <w:tr w:rsidR="00684BB7" w:rsidRPr="00A6351C" w14:paraId="7EBB0CBB" w14:textId="77777777" w:rsidTr="00684BB7">
        <w:trPr>
          <w:trHeight w:val="1741"/>
        </w:trPr>
        <w:tc>
          <w:tcPr>
            <w:tcW w:w="10774" w:type="dxa"/>
            <w:gridSpan w:val="3"/>
            <w:tcBorders>
              <w:bottom w:val="single" w:sz="4" w:space="0" w:color="auto"/>
            </w:tcBorders>
            <w:shd w:val="clear" w:color="auto" w:fill="FFFFFF"/>
            <w:vAlign w:val="center"/>
          </w:tcPr>
          <w:p w14:paraId="19A50F36" w14:textId="77777777" w:rsidR="00684BB7" w:rsidRPr="00A6351C" w:rsidRDefault="00684BB7" w:rsidP="00147950">
            <w:pPr>
              <w:numPr>
                <w:ilvl w:val="0"/>
                <w:numId w:val="1"/>
              </w:numPr>
              <w:ind w:left="567" w:hanging="567"/>
              <w:jc w:val="both"/>
              <w:rPr>
                <w:rFonts w:ascii="Arial Narrow" w:hAnsi="Arial Narrow" w:cs="Arial"/>
                <w:b/>
                <w:bCs/>
                <w:sz w:val="24"/>
                <w:szCs w:val="24"/>
                <w:lang w:val="es-CO" w:eastAsia="es-CO"/>
              </w:rPr>
            </w:pPr>
            <w:r w:rsidRPr="00A6351C">
              <w:rPr>
                <w:rFonts w:ascii="Arial Narrow" w:hAnsi="Arial Narrow" w:cs="Arial"/>
                <w:b/>
                <w:bCs/>
                <w:sz w:val="24"/>
                <w:szCs w:val="24"/>
                <w:lang w:val="es-CO" w:eastAsia="es-CO"/>
              </w:rPr>
              <w:lastRenderedPageBreak/>
              <w:t>VIABILIDAD JURÍDICA</w:t>
            </w:r>
          </w:p>
          <w:p w14:paraId="6C455445" w14:textId="77777777" w:rsidR="00684BB7" w:rsidRPr="00A6351C" w:rsidRDefault="00684BB7" w:rsidP="00147950">
            <w:pPr>
              <w:pStyle w:val="Listavistosa-nfasis11"/>
              <w:spacing w:after="0" w:line="240" w:lineRule="auto"/>
              <w:ind w:left="0"/>
              <w:jc w:val="both"/>
              <w:rPr>
                <w:rFonts w:ascii="Arial Narrow" w:hAnsi="Arial Narrow" w:cs="Arial"/>
                <w:iCs/>
                <w:sz w:val="24"/>
                <w:szCs w:val="24"/>
              </w:rPr>
            </w:pPr>
          </w:p>
          <w:p w14:paraId="3ABECA1C" w14:textId="6A815FA8" w:rsidR="00684BB7" w:rsidRPr="00A6351C" w:rsidRDefault="00684BB7" w:rsidP="00147950">
            <w:pPr>
              <w:numPr>
                <w:ilvl w:val="1"/>
                <w:numId w:val="4"/>
              </w:numPr>
              <w:ind w:left="1134" w:hanging="567"/>
              <w:jc w:val="both"/>
              <w:rPr>
                <w:rFonts w:ascii="Arial Narrow" w:hAnsi="Arial Narrow" w:cs="Arial"/>
                <w:b/>
                <w:bCs/>
                <w:sz w:val="24"/>
                <w:szCs w:val="24"/>
                <w:lang w:val="es-CO" w:eastAsia="es-CO"/>
              </w:rPr>
            </w:pPr>
            <w:r w:rsidRPr="00A6351C">
              <w:rPr>
                <w:rFonts w:ascii="Arial Narrow" w:hAnsi="Arial Narrow" w:cs="Arial"/>
                <w:b/>
                <w:bCs/>
                <w:sz w:val="24"/>
                <w:szCs w:val="24"/>
                <w:lang w:val="es-CO" w:eastAsia="es-CO"/>
              </w:rPr>
              <w:t>Análisis de las normas que otorgan la competencia para la expedición del proyecto normativo</w:t>
            </w:r>
          </w:p>
          <w:p w14:paraId="445C7581" w14:textId="77777777" w:rsidR="00684BB7" w:rsidRPr="00A6351C" w:rsidRDefault="00684BB7" w:rsidP="00147950">
            <w:pPr>
              <w:pStyle w:val="Listavistosa-nfasis11"/>
              <w:spacing w:after="0" w:line="240" w:lineRule="auto"/>
              <w:ind w:left="0"/>
              <w:jc w:val="both"/>
              <w:rPr>
                <w:rFonts w:ascii="Arial Narrow" w:hAnsi="Arial Narrow" w:cs="Arial"/>
                <w:sz w:val="24"/>
                <w:szCs w:val="24"/>
              </w:rPr>
            </w:pPr>
          </w:p>
          <w:p w14:paraId="2A14ADD5" w14:textId="4242BECC" w:rsidR="00684BB7" w:rsidRPr="00A6351C" w:rsidRDefault="008B44B2" w:rsidP="00147950">
            <w:pPr>
              <w:jc w:val="both"/>
              <w:rPr>
                <w:rFonts w:ascii="Arial Narrow" w:hAnsi="Arial Narrow"/>
                <w:sz w:val="24"/>
                <w:szCs w:val="24"/>
                <w:lang w:val="es-ES_tradnl"/>
              </w:rPr>
            </w:pPr>
            <w:r w:rsidRPr="00A6351C">
              <w:rPr>
                <w:rFonts w:ascii="Arial Narrow" w:hAnsi="Arial Narrow" w:cs="Arial"/>
                <w:sz w:val="24"/>
                <w:szCs w:val="24"/>
                <w:lang w:val="es-ES_tradnl"/>
              </w:rPr>
              <w:t xml:space="preserve">Mediante </w:t>
            </w:r>
            <w:r w:rsidR="00684BB7" w:rsidRPr="00A6351C">
              <w:rPr>
                <w:rFonts w:ascii="Arial Narrow" w:hAnsi="Arial Narrow"/>
                <w:sz w:val="24"/>
                <w:szCs w:val="24"/>
                <w:lang w:val="es-ES_tradnl"/>
              </w:rPr>
              <w:t>el Decreto</w:t>
            </w:r>
            <w:r w:rsidR="00684BB7" w:rsidRPr="00A6351C">
              <w:rPr>
                <w:rFonts w:ascii="Arial Narrow" w:hAnsi="Arial Narrow" w:cs="Arial"/>
                <w:sz w:val="24"/>
                <w:szCs w:val="24"/>
                <w:lang w:val="es-ES_tradnl"/>
              </w:rPr>
              <w:t xml:space="preserve">-Ley </w:t>
            </w:r>
            <w:r w:rsidR="00684BB7" w:rsidRPr="00A6351C">
              <w:rPr>
                <w:rFonts w:ascii="Arial Narrow" w:hAnsi="Arial Narrow"/>
                <w:sz w:val="24"/>
                <w:szCs w:val="24"/>
                <w:lang w:val="es-ES_tradnl"/>
              </w:rPr>
              <w:t>3570 de 27 de septiembre de 2011</w:t>
            </w:r>
            <w:r w:rsidR="00684BB7" w:rsidRPr="00A6351C">
              <w:rPr>
                <w:rFonts w:ascii="Arial Narrow" w:hAnsi="Arial Narrow" w:cs="Arial"/>
                <w:sz w:val="24"/>
                <w:szCs w:val="24"/>
                <w:lang w:val="es-ES_tradnl"/>
              </w:rPr>
              <w:t>,</w:t>
            </w:r>
            <w:r w:rsidR="00684BB7" w:rsidRPr="00A6351C">
              <w:rPr>
                <w:rFonts w:ascii="Arial Narrow" w:hAnsi="Arial Narrow"/>
                <w:sz w:val="24"/>
                <w:szCs w:val="24"/>
                <w:lang w:val="es-ES_tradnl"/>
              </w:rPr>
              <w:t xml:space="preserve"> </w:t>
            </w:r>
            <w:r w:rsidR="00EC73D5" w:rsidRPr="00A6351C">
              <w:rPr>
                <w:rFonts w:ascii="Arial Narrow" w:hAnsi="Arial Narrow"/>
                <w:sz w:val="24"/>
                <w:szCs w:val="24"/>
                <w:lang w:val="es-ES_tradnl"/>
              </w:rPr>
              <w:t xml:space="preserve">modificado por el Decreto 1682 de 2017, </w:t>
            </w:r>
            <w:r w:rsidR="00684BB7" w:rsidRPr="00A6351C">
              <w:rPr>
                <w:rFonts w:ascii="Arial Narrow" w:hAnsi="Arial Narrow"/>
                <w:sz w:val="24"/>
                <w:szCs w:val="24"/>
                <w:lang w:val="es-ES_tradnl"/>
              </w:rPr>
              <w:t>se estableció</w:t>
            </w:r>
            <w:r w:rsidR="00684BB7" w:rsidRPr="00A6351C">
              <w:rPr>
                <w:rFonts w:ascii="Arial Narrow" w:hAnsi="Arial Narrow" w:cs="Arial"/>
                <w:sz w:val="24"/>
                <w:szCs w:val="24"/>
                <w:lang w:val="es-ES_tradnl"/>
              </w:rPr>
              <w:t>, entre otros,</w:t>
            </w:r>
            <w:r w:rsidR="00684BB7" w:rsidRPr="00A6351C">
              <w:rPr>
                <w:rFonts w:ascii="Arial Narrow" w:hAnsi="Arial Narrow"/>
                <w:sz w:val="24"/>
                <w:szCs w:val="24"/>
                <w:lang w:val="es-ES_tradnl"/>
              </w:rPr>
              <w:t xml:space="preserve"> como objetivos del Ministerio de Ambiente y Desarrollo Sostenible orientar y regular el ordenamiento ambiental del territorio y definir las políticas y regulaciones a las que se sujetarán la recuperación, conservación, protección, ordenamiento, manejo, uso y aprovechamiento sostenible de los recursos naturales renovables y del ambiente de la Nación, a fin de asegurar el desarrollo sostenible sin perjuicio de las funciones asignadas a otros sectores.</w:t>
            </w:r>
          </w:p>
          <w:p w14:paraId="765D814B" w14:textId="77777777" w:rsidR="00684BB7" w:rsidRPr="00A6351C" w:rsidRDefault="00684BB7" w:rsidP="00147950">
            <w:pPr>
              <w:jc w:val="both"/>
              <w:rPr>
                <w:rFonts w:ascii="Arial Narrow" w:hAnsi="Arial Narrow" w:cs="Arial"/>
                <w:sz w:val="24"/>
                <w:szCs w:val="24"/>
                <w:lang w:val="es-CO" w:eastAsia="es-CO"/>
              </w:rPr>
            </w:pPr>
          </w:p>
          <w:p w14:paraId="7C360DEF" w14:textId="04A3E90F" w:rsidR="00684BB7" w:rsidRPr="00A6351C" w:rsidRDefault="00684BB7" w:rsidP="00147950">
            <w:pPr>
              <w:jc w:val="both"/>
              <w:rPr>
                <w:rFonts w:ascii="Arial Narrow" w:hAnsi="Arial Narrow" w:cs="Arial"/>
                <w:sz w:val="24"/>
                <w:szCs w:val="24"/>
                <w:lang w:val="es-ES_tradnl"/>
              </w:rPr>
            </w:pPr>
            <w:r w:rsidRPr="00A6351C">
              <w:rPr>
                <w:rFonts w:ascii="Arial Narrow" w:hAnsi="Arial Narrow" w:cs="Arial"/>
                <w:sz w:val="24"/>
                <w:szCs w:val="24"/>
                <w:lang w:val="es-ES_tradnl"/>
              </w:rPr>
              <w:t xml:space="preserve">En tal sentido, señala </w:t>
            </w:r>
            <w:r w:rsidRPr="00A6351C">
              <w:rPr>
                <w:rFonts w:ascii="Arial Narrow" w:hAnsi="Arial Narrow"/>
                <w:sz w:val="24"/>
                <w:szCs w:val="24"/>
                <w:lang w:val="es-ES_tradnl"/>
              </w:rPr>
              <w:t xml:space="preserve">el numeral </w:t>
            </w:r>
            <w:r w:rsidRPr="00A6351C">
              <w:rPr>
                <w:rFonts w:ascii="Arial Narrow" w:hAnsi="Arial Narrow" w:cs="Arial"/>
                <w:sz w:val="24"/>
                <w:szCs w:val="24"/>
                <w:lang w:val="es-ES_tradnl"/>
              </w:rPr>
              <w:t>2</w:t>
            </w:r>
            <w:r w:rsidRPr="00A6351C">
              <w:rPr>
                <w:rFonts w:ascii="Arial Narrow" w:hAnsi="Arial Narrow"/>
                <w:sz w:val="24"/>
                <w:szCs w:val="24"/>
                <w:lang w:val="es-ES_tradnl"/>
              </w:rPr>
              <w:t xml:space="preserve"> del artículo </w:t>
            </w:r>
            <w:r w:rsidRPr="00A6351C">
              <w:rPr>
                <w:rFonts w:ascii="Arial Narrow" w:hAnsi="Arial Narrow" w:cs="Arial"/>
                <w:sz w:val="24"/>
                <w:szCs w:val="24"/>
                <w:lang w:val="es-ES_tradnl"/>
              </w:rPr>
              <w:t>2 del Decreto</w:t>
            </w:r>
            <w:r w:rsidR="00FD7B8B" w:rsidRPr="00A6351C">
              <w:rPr>
                <w:rFonts w:ascii="Arial Narrow" w:hAnsi="Arial Narrow" w:cs="Arial"/>
                <w:sz w:val="24"/>
                <w:szCs w:val="24"/>
                <w:lang w:val="es-ES_tradnl"/>
              </w:rPr>
              <w:t xml:space="preserve">–Ley </w:t>
            </w:r>
            <w:r w:rsidRPr="00A6351C">
              <w:rPr>
                <w:rFonts w:ascii="Arial Narrow" w:hAnsi="Arial Narrow" w:cs="Arial"/>
                <w:sz w:val="24"/>
                <w:szCs w:val="24"/>
                <w:lang w:val="es-ES_tradnl"/>
              </w:rPr>
              <w:t>3570 de 2011, que es</w:t>
            </w:r>
            <w:r w:rsidRPr="00A6351C">
              <w:rPr>
                <w:rFonts w:ascii="Arial Narrow" w:hAnsi="Arial Narrow"/>
                <w:sz w:val="24"/>
                <w:szCs w:val="24"/>
                <w:lang w:val="es-ES_tradnl"/>
              </w:rPr>
              <w:t xml:space="preserve"> función </w:t>
            </w:r>
            <w:r w:rsidRPr="00A6351C">
              <w:rPr>
                <w:rFonts w:ascii="Arial Narrow" w:hAnsi="Arial Narrow" w:cs="Arial"/>
                <w:sz w:val="24"/>
                <w:szCs w:val="24"/>
                <w:lang w:val="es-ES_tradnl"/>
              </w:rPr>
              <w:t>del Ministerio</w:t>
            </w:r>
            <w:r w:rsidRPr="00A6351C">
              <w:rPr>
                <w:rFonts w:ascii="Arial Narrow" w:hAnsi="Arial Narrow"/>
                <w:sz w:val="24"/>
                <w:szCs w:val="24"/>
                <w:lang w:val="es-ES_tradnl"/>
              </w:rPr>
              <w:t xml:space="preserve"> de </w:t>
            </w:r>
            <w:r w:rsidRPr="00A6351C">
              <w:rPr>
                <w:rFonts w:ascii="Arial Narrow" w:hAnsi="Arial Narrow" w:cs="Arial"/>
                <w:sz w:val="24"/>
                <w:szCs w:val="24"/>
                <w:lang w:val="es-ES_tradnl"/>
              </w:rPr>
              <w:t>Ambiente</w:t>
            </w:r>
            <w:r w:rsidRPr="00A6351C">
              <w:rPr>
                <w:rFonts w:ascii="Arial Narrow" w:hAnsi="Arial Narrow"/>
                <w:sz w:val="24"/>
                <w:szCs w:val="24"/>
                <w:lang w:val="es-ES_tradnl"/>
              </w:rPr>
              <w:t xml:space="preserve"> y </w:t>
            </w:r>
            <w:r w:rsidRPr="00A6351C">
              <w:rPr>
                <w:rFonts w:ascii="Arial Narrow" w:hAnsi="Arial Narrow" w:cs="Arial"/>
                <w:sz w:val="24"/>
                <w:szCs w:val="24"/>
                <w:lang w:val="es-ES_tradnl"/>
              </w:rPr>
              <w:t>Desarrollo Sostenible: "</w:t>
            </w:r>
            <w:r w:rsidRPr="00A6351C">
              <w:rPr>
                <w:rFonts w:ascii="Arial Narrow" w:hAnsi="Arial Narrow" w:cs="Arial"/>
                <w:i/>
                <w:iCs/>
                <w:sz w:val="24"/>
                <w:szCs w:val="24"/>
                <w:lang w:val="es-ES_tradnl"/>
              </w:rPr>
              <w:t>diseñar</w:t>
            </w:r>
            <w:r w:rsidRPr="00A6351C">
              <w:rPr>
                <w:rFonts w:ascii="Arial Narrow" w:hAnsi="Arial Narrow"/>
                <w:i/>
                <w:sz w:val="24"/>
                <w:szCs w:val="24"/>
                <w:lang w:val="es-ES_tradnl"/>
              </w:rPr>
              <w:t xml:space="preserve"> y </w:t>
            </w:r>
            <w:r w:rsidRPr="00A6351C">
              <w:rPr>
                <w:rFonts w:ascii="Arial Narrow" w:hAnsi="Arial Narrow" w:cs="Arial"/>
                <w:i/>
                <w:iCs/>
                <w:sz w:val="24"/>
                <w:szCs w:val="24"/>
                <w:lang w:val="es-ES_tradnl"/>
              </w:rPr>
              <w:t>regular</w:t>
            </w:r>
            <w:r w:rsidRPr="00A6351C">
              <w:rPr>
                <w:rFonts w:ascii="Arial Narrow" w:hAnsi="Arial Narrow"/>
                <w:i/>
                <w:sz w:val="24"/>
                <w:szCs w:val="24"/>
                <w:lang w:val="es-ES_tradnl"/>
              </w:rPr>
              <w:t xml:space="preserve"> las </w:t>
            </w:r>
            <w:r w:rsidRPr="00A6351C">
              <w:rPr>
                <w:rFonts w:ascii="Arial Narrow" w:hAnsi="Arial Narrow" w:cs="Arial"/>
                <w:i/>
                <w:iCs/>
                <w:sz w:val="24"/>
                <w:szCs w:val="24"/>
                <w:lang w:val="es-ES_tradnl"/>
              </w:rPr>
              <w:t>políticas públicas</w:t>
            </w:r>
            <w:r w:rsidRPr="00A6351C">
              <w:rPr>
                <w:rFonts w:ascii="Arial Narrow" w:hAnsi="Arial Narrow"/>
                <w:i/>
                <w:sz w:val="24"/>
                <w:szCs w:val="24"/>
                <w:lang w:val="es-ES_tradnl"/>
              </w:rPr>
              <w:t xml:space="preserve"> y </w:t>
            </w:r>
            <w:r w:rsidRPr="00A6351C">
              <w:rPr>
                <w:rFonts w:ascii="Arial Narrow" w:hAnsi="Arial Narrow" w:cs="Arial"/>
                <w:i/>
                <w:iCs/>
                <w:sz w:val="24"/>
                <w:szCs w:val="24"/>
                <w:lang w:val="es-ES_tradnl"/>
              </w:rPr>
              <w:t>las condiciones generales</w:t>
            </w:r>
            <w:r w:rsidRPr="00A6351C">
              <w:rPr>
                <w:rFonts w:ascii="Arial Narrow" w:hAnsi="Arial Narrow"/>
                <w:i/>
                <w:sz w:val="24"/>
                <w:szCs w:val="24"/>
                <w:lang w:val="es-ES_tradnl"/>
              </w:rPr>
              <w:t xml:space="preserve"> para </w:t>
            </w:r>
            <w:r w:rsidRPr="00A6351C">
              <w:rPr>
                <w:rFonts w:ascii="Arial Narrow" w:hAnsi="Arial Narrow" w:cs="Arial"/>
                <w:i/>
                <w:iCs/>
                <w:sz w:val="24"/>
                <w:szCs w:val="24"/>
                <w:lang w:val="es-ES_tradnl"/>
              </w:rPr>
              <w:t>el saneamiento del ambiente, y el uso, manejo, aprovechamiento, conservación, restauración y recuperación</w:t>
            </w:r>
            <w:r w:rsidRPr="00A6351C">
              <w:rPr>
                <w:rFonts w:ascii="Arial Narrow" w:hAnsi="Arial Narrow"/>
                <w:i/>
                <w:sz w:val="24"/>
                <w:szCs w:val="24"/>
                <w:lang w:val="es-ES_tradnl"/>
              </w:rPr>
              <w:t xml:space="preserve"> de los </w:t>
            </w:r>
            <w:r w:rsidRPr="00A6351C">
              <w:rPr>
                <w:rFonts w:ascii="Arial Narrow" w:hAnsi="Arial Narrow" w:cs="Arial"/>
                <w:i/>
                <w:iCs/>
                <w:sz w:val="24"/>
                <w:szCs w:val="24"/>
                <w:lang w:val="es-ES_tradnl"/>
              </w:rPr>
              <w:t>recursos naturales, a fin</w:t>
            </w:r>
            <w:r w:rsidRPr="00A6351C">
              <w:rPr>
                <w:rFonts w:ascii="Arial Narrow" w:hAnsi="Arial Narrow"/>
                <w:i/>
                <w:sz w:val="24"/>
                <w:szCs w:val="24"/>
                <w:lang w:val="es-ES_tradnl"/>
              </w:rPr>
              <w:t xml:space="preserve"> de </w:t>
            </w:r>
            <w:r w:rsidRPr="00A6351C">
              <w:rPr>
                <w:rFonts w:ascii="Arial Narrow" w:hAnsi="Arial Narrow" w:cs="Arial"/>
                <w:i/>
                <w:iCs/>
                <w:sz w:val="24"/>
                <w:szCs w:val="24"/>
                <w:lang w:val="es-ES_tradnl"/>
              </w:rPr>
              <w:t>impedir, reprimir, eliminar o mitigar el impacto de actividades contaminantes, deteriorantes o destructivas del entorno o del patrimonio natural, en todos los sectores económicos</w:t>
            </w:r>
            <w:r w:rsidRPr="00A6351C">
              <w:rPr>
                <w:rFonts w:ascii="Arial Narrow" w:hAnsi="Arial Narrow"/>
                <w:i/>
                <w:sz w:val="24"/>
                <w:szCs w:val="24"/>
                <w:lang w:val="es-ES_tradnl"/>
              </w:rPr>
              <w:t xml:space="preserve"> y </w:t>
            </w:r>
            <w:r w:rsidRPr="00A6351C">
              <w:rPr>
                <w:rFonts w:ascii="Arial Narrow" w:hAnsi="Arial Narrow" w:cs="Arial"/>
                <w:i/>
                <w:iCs/>
                <w:sz w:val="24"/>
                <w:szCs w:val="24"/>
                <w:lang w:val="es-ES_tradnl"/>
              </w:rPr>
              <w:t>productivos</w:t>
            </w:r>
            <w:r w:rsidRPr="00A6351C">
              <w:rPr>
                <w:rFonts w:ascii="Arial Narrow" w:hAnsi="Arial Narrow" w:cs="Arial"/>
                <w:sz w:val="24"/>
                <w:szCs w:val="24"/>
                <w:lang w:val="es-ES_tradnl"/>
              </w:rPr>
              <w:t>".</w:t>
            </w:r>
          </w:p>
          <w:p w14:paraId="40C1750C" w14:textId="77777777" w:rsidR="00684BB7" w:rsidRPr="00A6351C" w:rsidRDefault="00684BB7" w:rsidP="00147950">
            <w:pPr>
              <w:jc w:val="both"/>
              <w:rPr>
                <w:rFonts w:ascii="Arial Narrow" w:hAnsi="Arial Narrow" w:cs="Arial"/>
                <w:sz w:val="24"/>
                <w:szCs w:val="24"/>
                <w:lang w:val="es-ES_tradnl"/>
              </w:rPr>
            </w:pPr>
          </w:p>
          <w:p w14:paraId="58B42480" w14:textId="7F9078FB" w:rsidR="00684BB7" w:rsidRPr="00A6351C" w:rsidRDefault="00684BB7" w:rsidP="00147950">
            <w:pPr>
              <w:jc w:val="both"/>
              <w:rPr>
                <w:rFonts w:ascii="Arial Narrow" w:hAnsi="Arial Narrow" w:cs="Arial"/>
                <w:bCs/>
                <w:sz w:val="24"/>
                <w:szCs w:val="24"/>
                <w:lang w:val="es-MX"/>
              </w:rPr>
            </w:pPr>
            <w:r w:rsidRPr="00A6351C">
              <w:rPr>
                <w:rFonts w:ascii="Arial Narrow" w:hAnsi="Arial Narrow" w:cs="Arial"/>
                <w:bCs/>
                <w:sz w:val="24"/>
                <w:szCs w:val="24"/>
                <w:lang w:val="es-MX"/>
              </w:rPr>
              <w:t xml:space="preserve">De </w:t>
            </w:r>
            <w:r w:rsidRPr="00A6351C">
              <w:rPr>
                <w:rFonts w:ascii="Arial Narrow" w:hAnsi="Arial Narrow"/>
                <w:sz w:val="24"/>
                <w:szCs w:val="24"/>
                <w:lang w:val="es-MX"/>
              </w:rPr>
              <w:t xml:space="preserve">acuerdo con </w:t>
            </w:r>
            <w:r w:rsidRPr="00A6351C">
              <w:rPr>
                <w:rFonts w:ascii="Arial Narrow" w:hAnsi="Arial Narrow" w:cs="Arial"/>
                <w:bCs/>
                <w:sz w:val="24"/>
                <w:szCs w:val="24"/>
                <w:lang w:val="es-MX"/>
              </w:rPr>
              <w:t>el</w:t>
            </w:r>
            <w:r w:rsidRPr="00A6351C">
              <w:rPr>
                <w:rFonts w:ascii="Arial Narrow" w:hAnsi="Arial Narrow"/>
                <w:sz w:val="24"/>
                <w:szCs w:val="24"/>
                <w:lang w:val="es-MX"/>
              </w:rPr>
              <w:t xml:space="preserve"> Decreto </w:t>
            </w:r>
            <w:r w:rsidRPr="00A6351C">
              <w:rPr>
                <w:rFonts w:ascii="Arial Narrow" w:hAnsi="Arial Narrow" w:cs="Arial"/>
                <w:bCs/>
                <w:sz w:val="24"/>
                <w:szCs w:val="24"/>
                <w:lang w:val="es-MX"/>
              </w:rPr>
              <w:t>1076</w:t>
            </w:r>
            <w:r w:rsidRPr="00A6351C">
              <w:rPr>
                <w:rFonts w:ascii="Arial Narrow" w:hAnsi="Arial Narrow"/>
                <w:sz w:val="24"/>
                <w:szCs w:val="24"/>
                <w:lang w:val="es-MX"/>
              </w:rPr>
              <w:t xml:space="preserve"> de </w:t>
            </w:r>
            <w:r w:rsidRPr="00A6351C">
              <w:rPr>
                <w:rFonts w:ascii="Arial Narrow" w:hAnsi="Arial Narrow" w:cs="Arial"/>
                <w:bCs/>
                <w:sz w:val="24"/>
                <w:szCs w:val="24"/>
                <w:lang w:val="es-MX"/>
              </w:rPr>
              <w:t>2015 “</w:t>
            </w:r>
            <w:r w:rsidRPr="00A6351C">
              <w:rPr>
                <w:rFonts w:ascii="Arial Narrow" w:hAnsi="Arial Narrow" w:cs="Arial"/>
                <w:bCs/>
                <w:i/>
                <w:iCs/>
                <w:sz w:val="24"/>
                <w:szCs w:val="24"/>
                <w:lang w:val="es-MX"/>
              </w:rPr>
              <w:t xml:space="preserve">Por medio del cual se expide el Decreto Único Reglamentario del Sector Ambiente y Desarrollo Sostenible” </w:t>
            </w:r>
            <w:r w:rsidRPr="00A6351C">
              <w:rPr>
                <w:rFonts w:ascii="Arial Narrow" w:hAnsi="Arial Narrow" w:cs="Arial"/>
                <w:bCs/>
                <w:sz w:val="24"/>
                <w:szCs w:val="24"/>
                <w:lang w:val="es-MX"/>
              </w:rPr>
              <w:t xml:space="preserve">la licencia ambiental, es la autorización que otorga </w:t>
            </w:r>
            <w:r w:rsidRPr="00A6351C">
              <w:rPr>
                <w:rFonts w:ascii="Arial Narrow" w:hAnsi="Arial Narrow"/>
                <w:sz w:val="24"/>
                <w:szCs w:val="24"/>
                <w:lang w:val="es-MX"/>
              </w:rPr>
              <w:t xml:space="preserve">la Autoridad </w:t>
            </w:r>
            <w:r w:rsidRPr="00A6351C">
              <w:rPr>
                <w:rFonts w:ascii="Arial Narrow" w:hAnsi="Arial Narrow" w:cs="Arial"/>
                <w:bCs/>
                <w:sz w:val="24"/>
                <w:szCs w:val="24"/>
                <w:lang w:val="es-MX"/>
              </w:rPr>
              <w:t>Ambiental competente para la ejecución de un proyecto, obra o actividad, que de acuerdo con la ley y los reglamentos pueda producir deterioro grave a los recursos naturales renovables o al medio ambiente, y su propósito consiste en prevenir, mitigar, manejar, corregir y compensar los efectos ambientales que produzcan tales actividades(artículo 2.2.2.3.1.4)</w:t>
            </w:r>
            <w:r w:rsidR="008B44B2" w:rsidRPr="00A6351C">
              <w:rPr>
                <w:rFonts w:ascii="Arial Narrow" w:hAnsi="Arial Narrow" w:cs="Arial"/>
                <w:bCs/>
                <w:sz w:val="24"/>
                <w:szCs w:val="24"/>
                <w:lang w:val="es-MX"/>
              </w:rPr>
              <w:t>.</w:t>
            </w:r>
          </w:p>
          <w:p w14:paraId="57A2366B" w14:textId="77777777" w:rsidR="008B44B2" w:rsidRPr="00A6351C" w:rsidRDefault="008B44B2" w:rsidP="00147950">
            <w:pPr>
              <w:jc w:val="both"/>
              <w:rPr>
                <w:rFonts w:ascii="Arial Narrow" w:hAnsi="Arial Narrow" w:cs="Arial"/>
                <w:bCs/>
                <w:sz w:val="24"/>
                <w:szCs w:val="24"/>
                <w:lang w:val="es-MX"/>
              </w:rPr>
            </w:pPr>
          </w:p>
          <w:p w14:paraId="11E925DC" w14:textId="05B119D4" w:rsidR="00684BB7" w:rsidRPr="00A6351C" w:rsidRDefault="00684BB7" w:rsidP="00147950">
            <w:pPr>
              <w:tabs>
                <w:tab w:val="right" w:pos="8789"/>
              </w:tabs>
              <w:jc w:val="both"/>
              <w:rPr>
                <w:rFonts w:ascii="Arial Narrow" w:hAnsi="Arial Narrow" w:cs="Arial"/>
                <w:bCs/>
                <w:sz w:val="24"/>
                <w:szCs w:val="24"/>
                <w:lang w:val="es-MX"/>
              </w:rPr>
            </w:pPr>
            <w:r w:rsidRPr="00A6351C">
              <w:rPr>
                <w:rFonts w:ascii="Arial Narrow" w:hAnsi="Arial Narrow" w:cs="Arial"/>
                <w:bCs/>
                <w:sz w:val="24"/>
                <w:szCs w:val="24"/>
                <w:lang w:val="es-MX"/>
              </w:rPr>
              <w:t>Adicionalmente en el artículo</w:t>
            </w:r>
            <w:r w:rsidRPr="00A6351C">
              <w:rPr>
                <w:rFonts w:ascii="Arial Narrow" w:hAnsi="Arial Narrow" w:cs="Arial"/>
                <w:bCs/>
                <w:i/>
                <w:iCs/>
                <w:sz w:val="24"/>
                <w:szCs w:val="24"/>
                <w:lang w:val="es-MX"/>
              </w:rPr>
              <w:t xml:space="preserve"> </w:t>
            </w:r>
            <w:r w:rsidRPr="00A6351C">
              <w:rPr>
                <w:rFonts w:ascii="Arial Narrow" w:hAnsi="Arial Narrow" w:cs="Arial"/>
                <w:bCs/>
                <w:iCs/>
                <w:sz w:val="24"/>
                <w:szCs w:val="24"/>
                <w:lang w:val="es-MX"/>
              </w:rPr>
              <w:t>2.2.2.3.3.1</w:t>
            </w:r>
            <w:r w:rsidRPr="00A6351C">
              <w:rPr>
                <w:rFonts w:ascii="Arial Narrow" w:hAnsi="Arial Narrow" w:cs="Arial"/>
                <w:bCs/>
                <w:i/>
                <w:iCs/>
                <w:sz w:val="24"/>
                <w:szCs w:val="24"/>
                <w:lang w:val="es-MX"/>
              </w:rPr>
              <w:t xml:space="preserve"> </w:t>
            </w:r>
            <w:r w:rsidR="00DA35DB" w:rsidRPr="00A6351C">
              <w:rPr>
                <w:rFonts w:ascii="Arial Narrow" w:hAnsi="Arial Narrow" w:cs="Arial"/>
                <w:bCs/>
                <w:iCs/>
                <w:sz w:val="24"/>
                <w:szCs w:val="24"/>
                <w:lang w:val="es-MX"/>
              </w:rPr>
              <w:t xml:space="preserve">del mencionado Decreto 1076, </w:t>
            </w:r>
            <w:r w:rsidRPr="00A6351C">
              <w:rPr>
                <w:rFonts w:ascii="Arial Narrow" w:hAnsi="Arial Narrow" w:cs="Arial"/>
                <w:bCs/>
                <w:sz w:val="24"/>
                <w:szCs w:val="24"/>
                <w:lang w:val="es-MX"/>
              </w:rPr>
              <w:t>se determina como estudios ambientales el Diagnóstico Ambiental de Alternativas - DAA y el Estudio de Impacto Ambiental – EIA, los cuales son requeridos por parte de la autoridad ambiental para la toma de decisiones sobre los proyectos, obras o actividades que requieren licencia ambiental.</w:t>
            </w:r>
          </w:p>
          <w:p w14:paraId="385E16DB" w14:textId="77777777" w:rsidR="00684BB7" w:rsidRPr="00A6351C" w:rsidRDefault="00684BB7" w:rsidP="00147950">
            <w:pPr>
              <w:tabs>
                <w:tab w:val="right" w:pos="8789"/>
              </w:tabs>
              <w:jc w:val="both"/>
              <w:rPr>
                <w:rFonts w:ascii="Arial Narrow" w:hAnsi="Arial Narrow"/>
                <w:sz w:val="24"/>
                <w:szCs w:val="24"/>
                <w:lang w:val="es-MX"/>
              </w:rPr>
            </w:pPr>
          </w:p>
          <w:p w14:paraId="0C9F904D" w14:textId="11274D41" w:rsidR="00684BB7" w:rsidRPr="00A6351C" w:rsidRDefault="00684BB7" w:rsidP="00147950">
            <w:pPr>
              <w:tabs>
                <w:tab w:val="right" w:pos="8789"/>
              </w:tabs>
              <w:jc w:val="both"/>
              <w:rPr>
                <w:rFonts w:ascii="Arial Narrow" w:hAnsi="Arial Narrow" w:cs="Arial"/>
                <w:bCs/>
                <w:sz w:val="24"/>
                <w:szCs w:val="24"/>
                <w:lang w:val="es-MX"/>
              </w:rPr>
            </w:pPr>
            <w:r w:rsidRPr="00A6351C">
              <w:rPr>
                <w:rFonts w:ascii="Arial Narrow" w:hAnsi="Arial Narrow" w:cs="Arial"/>
                <w:bCs/>
                <w:sz w:val="24"/>
                <w:szCs w:val="24"/>
                <w:lang w:val="es-ES_tradnl"/>
              </w:rPr>
              <w:t xml:space="preserve">De conformidad con lo dispuesto por el artículo 2.2.2.3.3.2 del Decreto 1076 de 2015, los </w:t>
            </w:r>
            <w:r w:rsidRPr="00A6351C">
              <w:rPr>
                <w:rFonts w:ascii="Arial Narrow" w:hAnsi="Arial Narrow" w:cs="Arial"/>
                <w:bCs/>
                <w:sz w:val="24"/>
                <w:szCs w:val="24"/>
                <w:lang w:val="es-CO"/>
              </w:rPr>
              <w:t>estudios</w:t>
            </w:r>
            <w:r w:rsidRPr="00A6351C">
              <w:rPr>
                <w:rFonts w:ascii="Arial Narrow" w:hAnsi="Arial Narrow"/>
                <w:sz w:val="24"/>
                <w:szCs w:val="24"/>
                <w:lang w:val="es-CO"/>
              </w:rPr>
              <w:t xml:space="preserve"> ambientales </w:t>
            </w:r>
            <w:r w:rsidRPr="00A6351C">
              <w:rPr>
                <w:rFonts w:ascii="Arial Narrow" w:hAnsi="Arial Narrow" w:cs="Arial"/>
                <w:bCs/>
                <w:sz w:val="24"/>
                <w:szCs w:val="24"/>
                <w:lang w:val="es-CO"/>
              </w:rPr>
              <w:t>relacionados, deben ser elaborados con base en los lineamientos generales definidos en los términos de referencia y en la Metodología General para la presentación de Estudios Ambientales</w:t>
            </w:r>
            <w:r w:rsidR="009A5D3A" w:rsidRPr="00A6351C">
              <w:rPr>
                <w:rFonts w:ascii="Arial Narrow" w:hAnsi="Arial Narrow" w:cs="Arial"/>
                <w:sz w:val="24"/>
                <w:szCs w:val="24"/>
              </w:rPr>
              <w:t>– MGEPEA</w:t>
            </w:r>
            <w:r w:rsidRPr="00A6351C">
              <w:rPr>
                <w:rFonts w:ascii="Arial Narrow" w:hAnsi="Arial Narrow" w:cs="Arial"/>
                <w:bCs/>
                <w:sz w:val="24"/>
                <w:szCs w:val="24"/>
                <w:lang w:val="es-CO"/>
              </w:rPr>
              <w:t>.</w:t>
            </w:r>
          </w:p>
          <w:p w14:paraId="606F8B0D" w14:textId="77777777" w:rsidR="004D0FC5" w:rsidRPr="00A6351C" w:rsidRDefault="004D0FC5" w:rsidP="00147950">
            <w:pPr>
              <w:tabs>
                <w:tab w:val="right" w:pos="8789"/>
              </w:tabs>
              <w:jc w:val="both"/>
              <w:rPr>
                <w:rFonts w:ascii="Arial Narrow" w:hAnsi="Arial Narrow" w:cs="Arial"/>
                <w:bCs/>
                <w:sz w:val="24"/>
                <w:szCs w:val="24"/>
                <w:lang w:val="es-MX"/>
              </w:rPr>
            </w:pPr>
          </w:p>
          <w:p w14:paraId="191522C8" w14:textId="692655D6" w:rsidR="00684BB7" w:rsidRPr="00A6351C" w:rsidRDefault="00684BB7" w:rsidP="00147950">
            <w:pPr>
              <w:numPr>
                <w:ilvl w:val="1"/>
                <w:numId w:val="4"/>
              </w:numPr>
              <w:ind w:left="1134" w:hanging="567"/>
              <w:jc w:val="both"/>
              <w:rPr>
                <w:rFonts w:ascii="Arial Narrow" w:hAnsi="Arial Narrow" w:cs="Arial"/>
                <w:b/>
                <w:bCs/>
                <w:sz w:val="24"/>
                <w:szCs w:val="24"/>
                <w:lang w:val="es-CO" w:eastAsia="es-CO"/>
              </w:rPr>
            </w:pPr>
            <w:r w:rsidRPr="00A6351C">
              <w:rPr>
                <w:rFonts w:ascii="Arial Narrow" w:hAnsi="Arial Narrow" w:cs="Arial"/>
                <w:b/>
                <w:bCs/>
                <w:sz w:val="24"/>
                <w:szCs w:val="24"/>
                <w:lang w:val="es-CO" w:eastAsia="es-CO"/>
              </w:rPr>
              <w:t>Vigencia de la ley o norma reglamentada o desarrollada</w:t>
            </w:r>
          </w:p>
          <w:p w14:paraId="5AE3FF89" w14:textId="77777777" w:rsidR="00684BB7" w:rsidRPr="00A6351C" w:rsidRDefault="00684BB7" w:rsidP="00147950">
            <w:pPr>
              <w:jc w:val="both"/>
              <w:rPr>
                <w:rFonts w:ascii="Arial Narrow" w:hAnsi="Arial Narrow" w:cs="Arial"/>
                <w:sz w:val="24"/>
                <w:szCs w:val="24"/>
                <w:lang w:val="es-CO" w:eastAsia="es-C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1"/>
              <w:gridCol w:w="1986"/>
            </w:tblGrid>
            <w:tr w:rsidR="000928D7" w:rsidRPr="00A6351C" w14:paraId="4536587F" w14:textId="77777777">
              <w:trPr>
                <w:tblHeader/>
                <w:jc w:val="center"/>
              </w:trPr>
              <w:tc>
                <w:tcPr>
                  <w:tcW w:w="7371" w:type="dxa"/>
                </w:tcPr>
                <w:p w14:paraId="77CF2367" w14:textId="77777777" w:rsidR="00684BB7" w:rsidRPr="00A6351C" w:rsidRDefault="00684BB7" w:rsidP="00A22EBF">
                  <w:pPr>
                    <w:pStyle w:val="Prrafodelista"/>
                    <w:autoSpaceDE w:val="0"/>
                    <w:ind w:left="0"/>
                    <w:jc w:val="center"/>
                    <w:rPr>
                      <w:rFonts w:ascii="Arial Narrow" w:hAnsi="Arial Narrow" w:cs="Arial"/>
                      <w:b/>
                    </w:rPr>
                  </w:pPr>
                  <w:r w:rsidRPr="00A6351C">
                    <w:rPr>
                      <w:rFonts w:ascii="Arial Narrow" w:hAnsi="Arial Narrow" w:cs="Arial"/>
                      <w:b/>
                    </w:rPr>
                    <w:t>Norma</w:t>
                  </w:r>
                </w:p>
              </w:tc>
              <w:tc>
                <w:tcPr>
                  <w:tcW w:w="1986" w:type="dxa"/>
                </w:tcPr>
                <w:p w14:paraId="608E1130" w14:textId="77777777" w:rsidR="00684BB7" w:rsidRPr="00A6351C" w:rsidRDefault="00684BB7" w:rsidP="00A22EBF">
                  <w:pPr>
                    <w:pStyle w:val="Prrafodelista"/>
                    <w:autoSpaceDE w:val="0"/>
                    <w:ind w:left="0"/>
                    <w:jc w:val="center"/>
                    <w:rPr>
                      <w:rFonts w:ascii="Arial Narrow" w:hAnsi="Arial Narrow" w:cs="Arial"/>
                      <w:b/>
                    </w:rPr>
                  </w:pPr>
                  <w:r w:rsidRPr="00A6351C">
                    <w:rPr>
                      <w:rFonts w:ascii="Arial Narrow" w:hAnsi="Arial Narrow" w:cs="Arial"/>
                      <w:b/>
                    </w:rPr>
                    <w:t>Estado de vigencia</w:t>
                  </w:r>
                </w:p>
              </w:tc>
            </w:tr>
            <w:tr w:rsidR="000928D7" w:rsidRPr="00A6351C" w14:paraId="4CE7842D" w14:textId="77777777">
              <w:trPr>
                <w:jc w:val="center"/>
              </w:trPr>
              <w:tc>
                <w:tcPr>
                  <w:tcW w:w="7371" w:type="dxa"/>
                </w:tcPr>
                <w:p w14:paraId="50EDD5DB" w14:textId="33B7750E" w:rsidR="00684BB7" w:rsidRPr="00A6351C" w:rsidRDefault="00684BB7" w:rsidP="00147950">
                  <w:pPr>
                    <w:pStyle w:val="Prrafodelista"/>
                    <w:autoSpaceDE w:val="0"/>
                    <w:ind w:left="0"/>
                    <w:jc w:val="both"/>
                    <w:rPr>
                      <w:rFonts w:ascii="Arial Narrow" w:hAnsi="Arial Narrow" w:cs="Arial"/>
                    </w:rPr>
                  </w:pPr>
                  <w:r w:rsidRPr="00A6351C">
                    <w:rPr>
                      <w:rFonts w:ascii="Arial Narrow" w:hAnsi="Arial Narrow" w:cs="Arial"/>
                    </w:rPr>
                    <w:t>Ley 99 de 1993 – “Por la cual se crea el Ministerio del Medio Ambiente, se reordena el Sector Público encargado de la gestión y conservación del medio ambiente y los recursos naturales renovables, se organiza el Sistema Nacional Ambiental, SINA</w:t>
                  </w:r>
                  <w:r w:rsidR="005B18E3" w:rsidRPr="00A6351C">
                    <w:rPr>
                      <w:rFonts w:ascii="Arial Narrow" w:hAnsi="Arial Narrow" w:cs="Arial"/>
                    </w:rPr>
                    <w:t>…”</w:t>
                  </w:r>
                </w:p>
              </w:tc>
              <w:tc>
                <w:tcPr>
                  <w:tcW w:w="1986" w:type="dxa"/>
                  <w:vAlign w:val="center"/>
                </w:tcPr>
                <w:p w14:paraId="4F32049B" w14:textId="77777777" w:rsidR="00684BB7" w:rsidRPr="00A6351C" w:rsidRDefault="00684BB7" w:rsidP="00147950">
                  <w:pPr>
                    <w:pStyle w:val="Prrafodelista"/>
                    <w:autoSpaceDE w:val="0"/>
                    <w:ind w:left="0"/>
                    <w:jc w:val="both"/>
                    <w:rPr>
                      <w:rFonts w:ascii="Arial Narrow" w:hAnsi="Arial Narrow" w:cs="Arial"/>
                    </w:rPr>
                  </w:pPr>
                  <w:r w:rsidRPr="00A6351C">
                    <w:rPr>
                      <w:rFonts w:ascii="Arial Narrow" w:hAnsi="Arial Narrow" w:cs="Arial"/>
                    </w:rPr>
                    <w:t>Vigente</w:t>
                  </w:r>
                </w:p>
              </w:tc>
            </w:tr>
            <w:tr w:rsidR="000928D7" w:rsidRPr="00A6351C" w14:paraId="0995F999" w14:textId="77777777">
              <w:trPr>
                <w:jc w:val="center"/>
              </w:trPr>
              <w:tc>
                <w:tcPr>
                  <w:tcW w:w="7371" w:type="dxa"/>
                </w:tcPr>
                <w:p w14:paraId="654FA045" w14:textId="77777777" w:rsidR="00684BB7" w:rsidRPr="00A6351C" w:rsidRDefault="00684BB7" w:rsidP="00147950">
                  <w:pPr>
                    <w:pStyle w:val="Prrafodelista"/>
                    <w:autoSpaceDE w:val="0"/>
                    <w:ind w:left="0"/>
                    <w:jc w:val="both"/>
                    <w:rPr>
                      <w:rFonts w:ascii="Arial Narrow" w:hAnsi="Arial Narrow" w:cs="Arial"/>
                    </w:rPr>
                  </w:pPr>
                  <w:r w:rsidRPr="00A6351C">
                    <w:rPr>
                      <w:rFonts w:ascii="Arial Narrow" w:hAnsi="Arial Narrow" w:cs="Arial"/>
                    </w:rPr>
                    <w:t>Decreto 1076 de 2015 – “Por medio del cual se expide el Decreto Único del Sector Ambiente y Desarrollo Sostenible – disposiciones relativas al licenciamiento ambiental…”</w:t>
                  </w:r>
                </w:p>
                <w:p w14:paraId="68C69254" w14:textId="77777777" w:rsidR="00C45015" w:rsidRPr="00A6351C" w:rsidRDefault="00C45015" w:rsidP="00147950">
                  <w:pPr>
                    <w:pStyle w:val="Prrafodelista"/>
                    <w:autoSpaceDE w:val="0"/>
                    <w:ind w:left="0"/>
                    <w:jc w:val="both"/>
                    <w:rPr>
                      <w:rFonts w:ascii="Arial Narrow" w:hAnsi="Arial Narrow" w:cs="Arial"/>
                    </w:rPr>
                  </w:pPr>
                </w:p>
              </w:tc>
              <w:tc>
                <w:tcPr>
                  <w:tcW w:w="1986" w:type="dxa"/>
                  <w:vAlign w:val="center"/>
                </w:tcPr>
                <w:p w14:paraId="24E89482" w14:textId="77777777" w:rsidR="00684BB7" w:rsidRPr="00A6351C" w:rsidRDefault="00684BB7" w:rsidP="00147950">
                  <w:pPr>
                    <w:pStyle w:val="Prrafodelista"/>
                    <w:autoSpaceDE w:val="0"/>
                    <w:ind w:left="0"/>
                    <w:jc w:val="both"/>
                    <w:rPr>
                      <w:rFonts w:ascii="Arial Narrow" w:hAnsi="Arial Narrow" w:cs="Arial"/>
                    </w:rPr>
                  </w:pPr>
                  <w:r w:rsidRPr="00A6351C">
                    <w:rPr>
                      <w:rFonts w:ascii="Arial Narrow" w:hAnsi="Arial Narrow" w:cs="Arial"/>
                    </w:rPr>
                    <w:lastRenderedPageBreak/>
                    <w:t>Vigente</w:t>
                  </w:r>
                </w:p>
              </w:tc>
            </w:tr>
            <w:tr w:rsidR="000928D7" w:rsidRPr="00A6351C" w14:paraId="55806BC5" w14:textId="77777777">
              <w:trPr>
                <w:jc w:val="center"/>
              </w:trPr>
              <w:tc>
                <w:tcPr>
                  <w:tcW w:w="7371" w:type="dxa"/>
                </w:tcPr>
                <w:p w14:paraId="5995292A" w14:textId="66718A7F" w:rsidR="00684BB7" w:rsidRPr="00A6351C" w:rsidRDefault="00684BB7" w:rsidP="00147950">
                  <w:pPr>
                    <w:pStyle w:val="Prrafodelista"/>
                    <w:autoSpaceDE w:val="0"/>
                    <w:ind w:left="0"/>
                    <w:jc w:val="both"/>
                    <w:rPr>
                      <w:rFonts w:ascii="Arial Narrow" w:hAnsi="Arial Narrow" w:cs="Arial"/>
                    </w:rPr>
                  </w:pPr>
                  <w:r w:rsidRPr="00A6351C">
                    <w:rPr>
                      <w:rFonts w:ascii="Arial Narrow" w:hAnsi="Arial Narrow" w:cs="Arial"/>
                    </w:rPr>
                    <w:t>Decreto</w:t>
                  </w:r>
                  <w:r w:rsidR="0015309C" w:rsidRPr="00A6351C">
                    <w:rPr>
                      <w:rFonts w:ascii="Arial Narrow" w:hAnsi="Arial Narrow" w:cs="Arial"/>
                    </w:rPr>
                    <w:t xml:space="preserve"> – Ley </w:t>
                  </w:r>
                  <w:r w:rsidRPr="00A6351C">
                    <w:rPr>
                      <w:rFonts w:ascii="Arial Narrow" w:hAnsi="Arial Narrow" w:cs="Arial"/>
                    </w:rPr>
                    <w:t xml:space="preserve">3570 de 2001 - </w:t>
                  </w:r>
                  <w:r w:rsidRPr="00A6351C">
                    <w:rPr>
                      <w:rFonts w:ascii="Arial Narrow" w:hAnsi="Arial Narrow"/>
                    </w:rPr>
                    <w:t>"</w:t>
                  </w:r>
                  <w:r w:rsidRPr="00A6351C">
                    <w:rPr>
                      <w:rFonts w:ascii="Arial Narrow" w:hAnsi="Arial Narrow" w:cs="Arial"/>
                    </w:rPr>
                    <w:t>Por el cual se modifican los objetivos y la estructura del Ministerio de Ambiente y Desarrollo Sostenible y se integra el Sector Administrativo de Ambiente y Desarrollo Sostenible</w:t>
                  </w:r>
                  <w:r w:rsidR="00FE0FCE" w:rsidRPr="00A6351C">
                    <w:rPr>
                      <w:rFonts w:ascii="Arial Narrow" w:hAnsi="Arial Narrow" w:cs="Arial"/>
                    </w:rPr>
                    <w:t>.” modificado</w:t>
                  </w:r>
                  <w:r w:rsidR="00E27112" w:rsidRPr="00A6351C">
                    <w:rPr>
                      <w:rFonts w:ascii="Arial Narrow" w:hAnsi="Arial Narrow" w:cs="Arial"/>
                    </w:rPr>
                    <w:t xml:space="preserve"> por el Decreto 1682 de 2017</w:t>
                  </w:r>
                </w:p>
              </w:tc>
              <w:tc>
                <w:tcPr>
                  <w:tcW w:w="1986" w:type="dxa"/>
                  <w:vAlign w:val="center"/>
                </w:tcPr>
                <w:p w14:paraId="4A590E25" w14:textId="77777777" w:rsidR="00684BB7" w:rsidRPr="00A6351C" w:rsidRDefault="00684BB7" w:rsidP="00147950">
                  <w:pPr>
                    <w:pStyle w:val="Prrafodelista"/>
                    <w:autoSpaceDE w:val="0"/>
                    <w:ind w:left="0"/>
                    <w:jc w:val="both"/>
                    <w:rPr>
                      <w:rFonts w:ascii="Arial Narrow" w:hAnsi="Arial Narrow" w:cs="Arial"/>
                    </w:rPr>
                  </w:pPr>
                  <w:r w:rsidRPr="00A6351C">
                    <w:rPr>
                      <w:rFonts w:ascii="Arial Narrow" w:hAnsi="Arial Narrow" w:cs="Arial"/>
                    </w:rPr>
                    <w:t>Vigente</w:t>
                  </w:r>
                </w:p>
              </w:tc>
            </w:tr>
            <w:tr w:rsidR="000928D7" w:rsidRPr="00A6351C" w14:paraId="33A30A09" w14:textId="77777777">
              <w:trPr>
                <w:jc w:val="center"/>
              </w:trPr>
              <w:tc>
                <w:tcPr>
                  <w:tcW w:w="7371" w:type="dxa"/>
                </w:tcPr>
                <w:p w14:paraId="3AB34599" w14:textId="77777777" w:rsidR="00684BB7" w:rsidRPr="00A6351C" w:rsidRDefault="00684BB7" w:rsidP="00147950">
                  <w:pPr>
                    <w:pStyle w:val="Prrafodelista"/>
                    <w:autoSpaceDE w:val="0"/>
                    <w:ind w:left="0"/>
                    <w:jc w:val="both"/>
                    <w:rPr>
                      <w:rFonts w:ascii="Arial Narrow" w:hAnsi="Arial Narrow" w:cs="Arial"/>
                    </w:rPr>
                  </w:pPr>
                  <w:r w:rsidRPr="00A6351C">
                    <w:rPr>
                      <w:rFonts w:ascii="Arial Narrow" w:hAnsi="Arial Narrow" w:cs="Arial"/>
                    </w:rPr>
                    <w:t xml:space="preserve">Decreto </w:t>
                  </w:r>
                  <w:r w:rsidR="0015309C" w:rsidRPr="00A6351C">
                    <w:rPr>
                      <w:rFonts w:ascii="Arial Narrow" w:hAnsi="Arial Narrow" w:cs="Arial"/>
                    </w:rPr>
                    <w:t xml:space="preserve">-Ley </w:t>
                  </w:r>
                  <w:r w:rsidRPr="00A6351C">
                    <w:rPr>
                      <w:rFonts w:ascii="Arial Narrow" w:hAnsi="Arial Narrow" w:cs="Arial"/>
                    </w:rPr>
                    <w:t>3573 de 2011 – “Por el cual se crea la Autoridad Nacional de Licencias Ambientales -ANLA-…”</w:t>
                  </w:r>
                </w:p>
              </w:tc>
              <w:tc>
                <w:tcPr>
                  <w:tcW w:w="1986" w:type="dxa"/>
                  <w:vAlign w:val="center"/>
                </w:tcPr>
                <w:p w14:paraId="0A81E10B" w14:textId="77777777" w:rsidR="00684BB7" w:rsidRPr="00A6351C" w:rsidRDefault="00684BB7" w:rsidP="00147950">
                  <w:pPr>
                    <w:pStyle w:val="Prrafodelista"/>
                    <w:autoSpaceDE w:val="0"/>
                    <w:ind w:left="0"/>
                    <w:jc w:val="both"/>
                    <w:rPr>
                      <w:rFonts w:ascii="Arial Narrow" w:hAnsi="Arial Narrow" w:cs="Arial"/>
                    </w:rPr>
                  </w:pPr>
                  <w:r w:rsidRPr="00A6351C">
                    <w:rPr>
                      <w:rFonts w:ascii="Arial Narrow" w:hAnsi="Arial Narrow" w:cs="Arial"/>
                    </w:rPr>
                    <w:t>Vigente</w:t>
                  </w:r>
                </w:p>
              </w:tc>
            </w:tr>
            <w:tr w:rsidR="000928D7" w:rsidRPr="00A6351C" w14:paraId="502A324E" w14:textId="77777777">
              <w:trPr>
                <w:jc w:val="center"/>
              </w:trPr>
              <w:tc>
                <w:tcPr>
                  <w:tcW w:w="7371" w:type="dxa"/>
                </w:tcPr>
                <w:p w14:paraId="10C4C71A" w14:textId="2BF9C32C" w:rsidR="00684BB7" w:rsidRPr="00A6351C" w:rsidRDefault="00815FEC" w:rsidP="00147950">
                  <w:pPr>
                    <w:tabs>
                      <w:tab w:val="right" w:pos="8789"/>
                    </w:tabs>
                    <w:jc w:val="both"/>
                    <w:rPr>
                      <w:rFonts w:ascii="Arial Narrow" w:hAnsi="Arial Narrow" w:cs="Arial"/>
                      <w:sz w:val="24"/>
                      <w:szCs w:val="24"/>
                      <w:lang w:val="es-CO"/>
                    </w:rPr>
                  </w:pPr>
                  <w:r w:rsidRPr="00A6351C">
                    <w:rPr>
                      <w:rFonts w:ascii="Arial Narrow" w:hAnsi="Arial Narrow" w:cs="Arial"/>
                      <w:sz w:val="24"/>
                      <w:szCs w:val="24"/>
                      <w:lang w:val="es-CO"/>
                    </w:rPr>
                    <w:t>Resolución 1255 del 30 junio de 2006</w:t>
                  </w:r>
                  <w:r w:rsidR="009A5D3A" w:rsidRPr="00A6351C">
                    <w:rPr>
                      <w:rFonts w:ascii="Arial Narrow" w:hAnsi="Arial Narrow" w:cs="Arial"/>
                      <w:sz w:val="24"/>
                      <w:szCs w:val="24"/>
                      <w:lang w:val="es-CO"/>
                    </w:rPr>
                    <w:t xml:space="preserve">, </w:t>
                  </w:r>
                  <w:r w:rsidR="004C63E5" w:rsidRPr="00A6351C">
                    <w:rPr>
                      <w:rFonts w:ascii="Arial Narrow" w:hAnsi="Arial Narrow" w:cs="Arial"/>
                      <w:i/>
                      <w:iCs/>
                      <w:sz w:val="24"/>
                      <w:szCs w:val="24"/>
                      <w:lang w:val="es-CO"/>
                    </w:rPr>
                    <w:t>“Por la cual se acogen los términos de referencia para la elaboración del Diagnóstico Ambiental de Alternativas para proyectos puntuales y se adoptan otras determinaciones”</w:t>
                  </w:r>
                  <w:r w:rsidR="009A5D3A" w:rsidRPr="00A6351C">
                    <w:rPr>
                      <w:rFonts w:ascii="Arial Narrow" w:hAnsi="Arial Narrow" w:cs="Arial"/>
                      <w:i/>
                      <w:iCs/>
                      <w:sz w:val="24"/>
                      <w:szCs w:val="24"/>
                      <w:lang w:val="es-CO"/>
                    </w:rPr>
                    <w:t>.</w:t>
                  </w:r>
                </w:p>
              </w:tc>
              <w:tc>
                <w:tcPr>
                  <w:tcW w:w="1986" w:type="dxa"/>
                  <w:vAlign w:val="center"/>
                </w:tcPr>
                <w:p w14:paraId="6816DD07" w14:textId="77777777" w:rsidR="00684BB7" w:rsidRPr="00A6351C" w:rsidRDefault="00684BB7" w:rsidP="00147950">
                  <w:pPr>
                    <w:pStyle w:val="Prrafodelista"/>
                    <w:autoSpaceDE w:val="0"/>
                    <w:ind w:left="0"/>
                    <w:jc w:val="both"/>
                    <w:rPr>
                      <w:rFonts w:ascii="Arial Narrow" w:hAnsi="Arial Narrow" w:cs="Arial"/>
                    </w:rPr>
                  </w:pPr>
                  <w:r w:rsidRPr="00A6351C">
                    <w:rPr>
                      <w:rFonts w:ascii="Arial Narrow" w:hAnsi="Arial Narrow" w:cs="Arial"/>
                    </w:rPr>
                    <w:t>Vigente</w:t>
                  </w:r>
                </w:p>
              </w:tc>
            </w:tr>
          </w:tbl>
          <w:p w14:paraId="7DD8AF3A" w14:textId="77777777" w:rsidR="00684BB7" w:rsidRPr="00A6351C" w:rsidRDefault="00684BB7" w:rsidP="00147950">
            <w:pPr>
              <w:jc w:val="both"/>
              <w:rPr>
                <w:rFonts w:ascii="Arial Narrow" w:hAnsi="Arial Narrow" w:cs="Arial"/>
                <w:sz w:val="24"/>
                <w:szCs w:val="24"/>
                <w:lang w:val="es-CO" w:eastAsia="es-CO"/>
              </w:rPr>
            </w:pPr>
          </w:p>
          <w:p w14:paraId="7CC73C8D" w14:textId="1FCC77A6" w:rsidR="00684BB7" w:rsidRPr="00A6351C" w:rsidRDefault="00684BB7" w:rsidP="00147950">
            <w:pPr>
              <w:numPr>
                <w:ilvl w:val="1"/>
                <w:numId w:val="4"/>
              </w:numPr>
              <w:ind w:left="1134" w:hanging="567"/>
              <w:jc w:val="both"/>
              <w:rPr>
                <w:rFonts w:ascii="Arial Narrow" w:hAnsi="Arial Narrow" w:cs="Arial"/>
                <w:b/>
                <w:bCs/>
                <w:sz w:val="24"/>
                <w:szCs w:val="24"/>
                <w:lang w:val="es-CO" w:eastAsia="es-CO"/>
              </w:rPr>
            </w:pPr>
            <w:r w:rsidRPr="00A6351C">
              <w:rPr>
                <w:rFonts w:ascii="Arial Narrow" w:hAnsi="Arial Narrow" w:cs="Arial"/>
                <w:b/>
                <w:bCs/>
                <w:sz w:val="24"/>
                <w:szCs w:val="24"/>
                <w:lang w:val="es-CO" w:eastAsia="es-CO"/>
              </w:rPr>
              <w:t>Disposiciones derogadas, subrogadas, modificadas, adicionadas o sustituidas</w:t>
            </w:r>
          </w:p>
          <w:p w14:paraId="026AF06D" w14:textId="77777777" w:rsidR="00684BB7" w:rsidRPr="00A6351C" w:rsidRDefault="00684BB7" w:rsidP="00147950">
            <w:pPr>
              <w:jc w:val="both"/>
              <w:rPr>
                <w:rFonts w:ascii="Arial Narrow" w:hAnsi="Arial Narrow" w:cs="Arial"/>
                <w:sz w:val="24"/>
                <w:szCs w:val="24"/>
                <w:lang w:val="es-CO" w:eastAsia="es-CO"/>
              </w:rPr>
            </w:pPr>
          </w:p>
          <w:p w14:paraId="5B963B2C" w14:textId="30EB9A4D" w:rsidR="00684BB7" w:rsidRPr="00A6351C" w:rsidRDefault="00684BB7" w:rsidP="004C63E5">
            <w:pPr>
              <w:jc w:val="both"/>
              <w:rPr>
                <w:rFonts w:ascii="Arial Narrow" w:hAnsi="Arial Narrow" w:cs="Arial"/>
                <w:sz w:val="24"/>
                <w:szCs w:val="24"/>
                <w:lang w:val="es-CO" w:eastAsia="es-CO"/>
              </w:rPr>
            </w:pPr>
            <w:r w:rsidRPr="00A6351C">
              <w:rPr>
                <w:rFonts w:ascii="Arial Narrow" w:hAnsi="Arial Narrow" w:cs="Arial"/>
                <w:sz w:val="24"/>
                <w:szCs w:val="24"/>
                <w:lang w:val="es-CO" w:eastAsia="es-CO"/>
              </w:rPr>
              <w:t xml:space="preserve">La resolución </w:t>
            </w:r>
            <w:r w:rsidRPr="00A6351C">
              <w:rPr>
                <w:rFonts w:ascii="Arial Narrow" w:hAnsi="Arial Narrow" w:cs="Arial"/>
                <w:i/>
                <w:iCs/>
                <w:sz w:val="24"/>
                <w:szCs w:val="24"/>
                <w:lang w:val="es-CO" w:eastAsia="es-CO"/>
              </w:rPr>
              <w:t>“</w:t>
            </w:r>
            <w:r w:rsidR="004C63E5" w:rsidRPr="00A6351C">
              <w:rPr>
                <w:rFonts w:ascii="Arial Narrow" w:hAnsi="Arial Narrow" w:cs="Arial"/>
                <w:i/>
                <w:iCs/>
                <w:sz w:val="24"/>
                <w:szCs w:val="24"/>
                <w:lang w:val="es-CO" w:eastAsia="es-CO"/>
              </w:rPr>
              <w:t>Por la cual se adoptan los términos de referencia para la elaboración del Diagnóstico Ambiental de Alternativas - DAA, en proyectos puntuales de infraestructura de transporte (puertos y aeropuertos) y se toman otras determinaciones</w:t>
            </w:r>
            <w:bookmarkStart w:id="0" w:name="_Hlk146011234"/>
            <w:r w:rsidRPr="00A6351C">
              <w:rPr>
                <w:rFonts w:ascii="Arial Narrow" w:hAnsi="Arial Narrow" w:cs="Arial"/>
                <w:i/>
                <w:iCs/>
                <w:sz w:val="24"/>
                <w:szCs w:val="24"/>
                <w:lang w:val="es-CO" w:eastAsia="es-CO"/>
              </w:rPr>
              <w:t>”</w:t>
            </w:r>
            <w:r w:rsidRPr="00A6351C">
              <w:rPr>
                <w:rFonts w:ascii="Arial Narrow" w:hAnsi="Arial Narrow" w:cs="Arial"/>
                <w:sz w:val="24"/>
                <w:szCs w:val="24"/>
                <w:lang w:val="es-CO" w:eastAsia="es-CO"/>
              </w:rPr>
              <w:t xml:space="preserve">, </w:t>
            </w:r>
            <w:r w:rsidR="00706DC3" w:rsidRPr="00A6351C">
              <w:rPr>
                <w:rFonts w:ascii="Arial Narrow" w:hAnsi="Arial Narrow" w:cs="Arial"/>
                <w:sz w:val="24"/>
                <w:szCs w:val="24"/>
                <w:lang w:val="es-CO" w:eastAsia="es-CO"/>
              </w:rPr>
              <w:t>entrará en vigor</w:t>
            </w:r>
            <w:r w:rsidRPr="00A6351C">
              <w:rPr>
                <w:rFonts w:ascii="Arial Narrow" w:hAnsi="Arial Narrow" w:cs="Arial"/>
                <w:sz w:val="24"/>
                <w:szCs w:val="24"/>
                <w:lang w:val="es-CO" w:eastAsia="es-CO"/>
              </w:rPr>
              <w:t xml:space="preserve"> a partir de su publicación en el Diario Oficial y deroga </w:t>
            </w:r>
            <w:bookmarkStart w:id="1" w:name="_Hlk144823520"/>
            <w:r w:rsidRPr="00A6351C">
              <w:rPr>
                <w:rFonts w:ascii="Arial Narrow" w:hAnsi="Arial Narrow" w:cs="Arial"/>
                <w:sz w:val="24"/>
                <w:szCs w:val="24"/>
                <w:lang w:val="es-CO" w:eastAsia="es-CO"/>
              </w:rPr>
              <w:t xml:space="preserve">la </w:t>
            </w:r>
            <w:r w:rsidR="004C63E5" w:rsidRPr="00A6351C">
              <w:rPr>
                <w:rFonts w:ascii="Arial Narrow" w:hAnsi="Arial Narrow" w:cs="Arial"/>
                <w:sz w:val="24"/>
                <w:szCs w:val="24"/>
                <w:lang w:val="es-CO"/>
              </w:rPr>
              <w:t>Resolución</w:t>
            </w:r>
            <w:r w:rsidR="004C63E5" w:rsidRPr="00A6351C">
              <w:rPr>
                <w:rFonts w:ascii="Arial Narrow" w:hAnsi="Arial Narrow" w:cs="Arial"/>
                <w:sz w:val="24"/>
                <w:szCs w:val="24"/>
                <w:lang w:val="es-CO" w:eastAsia="es-CO"/>
              </w:rPr>
              <w:t xml:space="preserve"> 1255 del 30 junio de 2006</w:t>
            </w:r>
            <w:bookmarkEnd w:id="1"/>
            <w:r w:rsidR="000928D7" w:rsidRPr="00A6351C">
              <w:rPr>
                <w:rFonts w:ascii="Arial Narrow" w:hAnsi="Arial Narrow" w:cs="Arial"/>
                <w:sz w:val="24"/>
                <w:szCs w:val="24"/>
                <w:lang w:val="es-CO" w:eastAsia="es-CO"/>
              </w:rPr>
              <w:t xml:space="preserve"> </w:t>
            </w:r>
            <w:r w:rsidR="000928D7" w:rsidRPr="00A6351C">
              <w:rPr>
                <w:rFonts w:ascii="Arial Narrow" w:hAnsi="Arial Narrow" w:cs="Arial"/>
                <w:i/>
                <w:iCs/>
                <w:sz w:val="24"/>
                <w:szCs w:val="24"/>
                <w:lang w:val="es-CO"/>
              </w:rPr>
              <w:t>“Por la cual se acogen los términos de referencia para la elaboración del Diagnóstico Ambiental de Alternativas para proyectos puntuales y se adoptan otras determinaciones”.</w:t>
            </w:r>
          </w:p>
          <w:bookmarkEnd w:id="0"/>
          <w:p w14:paraId="2D68DBF5" w14:textId="77777777" w:rsidR="00684BB7" w:rsidRPr="00A6351C" w:rsidRDefault="00684BB7" w:rsidP="00147950">
            <w:pPr>
              <w:jc w:val="both"/>
              <w:rPr>
                <w:rFonts w:ascii="Arial Narrow" w:hAnsi="Arial Narrow" w:cs="Arial"/>
                <w:sz w:val="24"/>
                <w:szCs w:val="24"/>
                <w:lang w:val="es-CO" w:eastAsia="es-CO"/>
              </w:rPr>
            </w:pPr>
          </w:p>
          <w:p w14:paraId="2ACB0FBC" w14:textId="11385A1D" w:rsidR="00684BB7" w:rsidRPr="00A6351C" w:rsidRDefault="00684BB7" w:rsidP="00147950">
            <w:pPr>
              <w:numPr>
                <w:ilvl w:val="1"/>
                <w:numId w:val="4"/>
              </w:numPr>
              <w:ind w:left="1134" w:hanging="567"/>
              <w:jc w:val="both"/>
              <w:rPr>
                <w:rFonts w:ascii="Arial Narrow" w:hAnsi="Arial Narrow" w:cs="Arial"/>
                <w:b/>
                <w:bCs/>
                <w:sz w:val="24"/>
                <w:szCs w:val="24"/>
                <w:lang w:val="es-CO" w:eastAsia="es-CO"/>
              </w:rPr>
            </w:pPr>
            <w:r w:rsidRPr="00A6351C">
              <w:rPr>
                <w:rFonts w:ascii="Arial Narrow" w:hAnsi="Arial Narrow" w:cs="Arial"/>
                <w:b/>
                <w:bCs/>
                <w:sz w:val="24"/>
                <w:szCs w:val="24"/>
                <w:lang w:val="es-CO" w:eastAsia="es-CO"/>
              </w:rPr>
              <w:t>Revisión y análisis de la jurisprudencia que tenga impacto o sea relevante para la expedición del proyecto normativo (órganos de cierre de cada jurisdicción)</w:t>
            </w:r>
          </w:p>
          <w:p w14:paraId="4B276EF2" w14:textId="77777777" w:rsidR="00684BB7" w:rsidRPr="00A6351C" w:rsidRDefault="00684BB7" w:rsidP="00147950">
            <w:pPr>
              <w:jc w:val="both"/>
              <w:rPr>
                <w:rFonts w:ascii="Arial Narrow" w:hAnsi="Arial Narrow" w:cs="Arial"/>
                <w:sz w:val="24"/>
                <w:szCs w:val="24"/>
                <w:lang w:val="es-CO" w:eastAsia="es-CO"/>
              </w:rPr>
            </w:pPr>
          </w:p>
          <w:p w14:paraId="42D816FA" w14:textId="5993F67E" w:rsidR="00684BB7" w:rsidRPr="00A6351C" w:rsidRDefault="00684BB7" w:rsidP="00147950">
            <w:pPr>
              <w:jc w:val="both"/>
              <w:rPr>
                <w:rFonts w:ascii="Arial Narrow" w:hAnsi="Arial Narrow" w:cs="Arial"/>
                <w:sz w:val="24"/>
                <w:szCs w:val="24"/>
                <w:lang w:val="es-CO" w:eastAsia="es-CO"/>
              </w:rPr>
            </w:pPr>
            <w:r w:rsidRPr="00A6351C">
              <w:rPr>
                <w:rFonts w:ascii="Arial Narrow" w:hAnsi="Arial Narrow" w:cs="Arial"/>
                <w:sz w:val="24"/>
                <w:szCs w:val="24"/>
                <w:lang w:val="es-CO" w:eastAsia="es-CO"/>
              </w:rPr>
              <w:t>No aplica</w:t>
            </w:r>
            <w:r w:rsidR="001A14C7" w:rsidRPr="00A6351C">
              <w:rPr>
                <w:rFonts w:ascii="Arial Narrow" w:hAnsi="Arial Narrow" w:cs="Arial"/>
                <w:sz w:val="24"/>
                <w:szCs w:val="24"/>
                <w:lang w:val="es-CO" w:eastAsia="es-CO"/>
              </w:rPr>
              <w:t>.</w:t>
            </w:r>
          </w:p>
          <w:p w14:paraId="76F63F39" w14:textId="77777777" w:rsidR="00684BB7" w:rsidRPr="00A6351C" w:rsidRDefault="00684BB7" w:rsidP="00147950">
            <w:pPr>
              <w:jc w:val="both"/>
              <w:rPr>
                <w:rFonts w:ascii="Arial Narrow" w:hAnsi="Arial Narrow" w:cs="Arial"/>
                <w:sz w:val="24"/>
                <w:szCs w:val="24"/>
                <w:lang w:val="es-CO" w:eastAsia="es-CO"/>
              </w:rPr>
            </w:pPr>
          </w:p>
          <w:p w14:paraId="5FE455B5" w14:textId="11D31EA3" w:rsidR="00684BB7" w:rsidRPr="00A6351C" w:rsidRDefault="00684BB7" w:rsidP="00147950">
            <w:pPr>
              <w:numPr>
                <w:ilvl w:val="1"/>
                <w:numId w:val="4"/>
              </w:numPr>
              <w:ind w:left="1134" w:hanging="567"/>
              <w:jc w:val="both"/>
              <w:rPr>
                <w:rFonts w:ascii="Arial Narrow" w:hAnsi="Arial Narrow" w:cs="Arial"/>
                <w:b/>
                <w:bCs/>
                <w:sz w:val="24"/>
                <w:szCs w:val="24"/>
                <w:lang w:val="es-CO" w:eastAsia="es-CO"/>
              </w:rPr>
            </w:pPr>
            <w:r w:rsidRPr="00A6351C">
              <w:rPr>
                <w:rFonts w:ascii="Arial Narrow" w:hAnsi="Arial Narrow" w:cs="Arial"/>
                <w:b/>
                <w:bCs/>
                <w:sz w:val="24"/>
                <w:szCs w:val="24"/>
                <w:lang w:val="es-CO" w:eastAsia="es-CO"/>
              </w:rPr>
              <w:t>Circunstancias jurídicas adicionales</w:t>
            </w:r>
          </w:p>
          <w:p w14:paraId="55B8DF16" w14:textId="77777777" w:rsidR="00684BB7" w:rsidRPr="00A6351C" w:rsidRDefault="00684BB7" w:rsidP="00147950">
            <w:pPr>
              <w:jc w:val="both"/>
              <w:rPr>
                <w:rFonts w:ascii="Arial Narrow" w:hAnsi="Arial Narrow" w:cs="Arial"/>
                <w:sz w:val="24"/>
                <w:szCs w:val="24"/>
                <w:lang w:val="es-CO" w:eastAsia="es-CO"/>
              </w:rPr>
            </w:pPr>
          </w:p>
          <w:p w14:paraId="3C9A27BE" w14:textId="77777777" w:rsidR="00684BB7" w:rsidRPr="00A6351C" w:rsidRDefault="00684BB7" w:rsidP="00147950">
            <w:pPr>
              <w:jc w:val="both"/>
              <w:rPr>
                <w:rFonts w:ascii="Arial Narrow" w:hAnsi="Arial Narrow" w:cs="Arial"/>
                <w:sz w:val="24"/>
                <w:szCs w:val="24"/>
                <w:lang w:val="es-CO" w:eastAsia="es-CO"/>
              </w:rPr>
            </w:pPr>
            <w:r w:rsidRPr="00A6351C">
              <w:rPr>
                <w:rFonts w:ascii="Arial Narrow" w:hAnsi="Arial Narrow" w:cs="Arial"/>
                <w:sz w:val="24"/>
                <w:szCs w:val="24"/>
                <w:lang w:val="es-CO" w:eastAsia="es-CO"/>
              </w:rPr>
              <w:t>No aplica</w:t>
            </w:r>
            <w:r w:rsidR="001A14C7" w:rsidRPr="00A6351C">
              <w:rPr>
                <w:rFonts w:ascii="Arial Narrow" w:hAnsi="Arial Narrow" w:cs="Arial"/>
                <w:sz w:val="24"/>
                <w:szCs w:val="24"/>
                <w:lang w:val="es-CO" w:eastAsia="es-CO"/>
              </w:rPr>
              <w:t>.</w:t>
            </w:r>
          </w:p>
          <w:p w14:paraId="054337A9" w14:textId="1C642CDF" w:rsidR="00BD5F7D" w:rsidRPr="00A6351C" w:rsidRDefault="00BD5F7D" w:rsidP="00147950">
            <w:pPr>
              <w:jc w:val="both"/>
              <w:rPr>
                <w:rFonts w:ascii="Arial Narrow" w:hAnsi="Arial Narrow" w:cs="Arial"/>
                <w:sz w:val="24"/>
                <w:szCs w:val="24"/>
                <w:lang w:val="es-CO" w:eastAsia="es-CO"/>
              </w:rPr>
            </w:pPr>
          </w:p>
        </w:tc>
      </w:tr>
      <w:tr w:rsidR="00684BB7" w:rsidRPr="00A6351C" w14:paraId="6C91A86D" w14:textId="77777777" w:rsidTr="001A1E25">
        <w:trPr>
          <w:trHeight w:val="925"/>
        </w:trPr>
        <w:tc>
          <w:tcPr>
            <w:tcW w:w="107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8E466EE" w14:textId="77777777" w:rsidR="00684BB7" w:rsidRPr="00A6351C" w:rsidRDefault="00684BB7" w:rsidP="00147950">
            <w:pPr>
              <w:numPr>
                <w:ilvl w:val="0"/>
                <w:numId w:val="1"/>
              </w:numPr>
              <w:ind w:left="567" w:hanging="567"/>
              <w:jc w:val="both"/>
              <w:rPr>
                <w:rFonts w:ascii="Arial Narrow" w:hAnsi="Arial Narrow" w:cs="Arial"/>
                <w:b/>
                <w:bCs/>
                <w:color w:val="000000"/>
                <w:sz w:val="24"/>
                <w:szCs w:val="24"/>
                <w:lang w:val="es-CO" w:eastAsia="es-CO"/>
              </w:rPr>
            </w:pPr>
            <w:r w:rsidRPr="00A6351C">
              <w:rPr>
                <w:rFonts w:ascii="Arial Narrow" w:hAnsi="Arial Narrow" w:cs="Arial"/>
                <w:b/>
                <w:bCs/>
                <w:color w:val="000000"/>
                <w:sz w:val="24"/>
                <w:szCs w:val="24"/>
                <w:lang w:val="es-CO" w:eastAsia="es-CO"/>
              </w:rPr>
              <w:lastRenderedPageBreak/>
              <w:t>IMPACTO ECONÓMICO</w:t>
            </w:r>
            <w:r w:rsidRPr="00A6351C">
              <w:rPr>
                <w:rFonts w:ascii="Arial Narrow" w:hAnsi="Arial Narrow" w:cs="Arial"/>
                <w:color w:val="000000"/>
                <w:sz w:val="24"/>
                <w:szCs w:val="24"/>
                <w:lang w:val="es-CO" w:eastAsia="es-CO"/>
              </w:rPr>
              <w:t xml:space="preserve"> (Si se requiere)</w:t>
            </w:r>
          </w:p>
          <w:p w14:paraId="0003C34E" w14:textId="77777777" w:rsidR="00F268A6" w:rsidRPr="00A6351C" w:rsidRDefault="00F268A6" w:rsidP="00F268A6">
            <w:pPr>
              <w:jc w:val="both"/>
              <w:rPr>
                <w:rFonts w:ascii="Arial Narrow" w:hAnsi="Arial Narrow" w:cs="Arial"/>
                <w:bCs/>
                <w:color w:val="000000"/>
                <w:sz w:val="24"/>
                <w:szCs w:val="24"/>
              </w:rPr>
            </w:pPr>
            <w:r w:rsidRPr="00A6351C">
              <w:rPr>
                <w:rFonts w:ascii="Arial Narrow" w:hAnsi="Arial Narrow" w:cs="Arial"/>
                <w:bCs/>
                <w:color w:val="000000"/>
                <w:sz w:val="24"/>
                <w:szCs w:val="24"/>
              </w:rPr>
              <w:t xml:space="preserve">La implementación de los </w:t>
            </w:r>
            <w:proofErr w:type="spellStart"/>
            <w:r w:rsidRPr="00A6351C">
              <w:rPr>
                <w:rFonts w:ascii="Arial Narrow" w:hAnsi="Arial Narrow" w:cs="Arial"/>
                <w:bCs/>
                <w:color w:val="000000"/>
                <w:sz w:val="24"/>
                <w:szCs w:val="24"/>
              </w:rPr>
              <w:t>TdR</w:t>
            </w:r>
            <w:proofErr w:type="spellEnd"/>
            <w:r w:rsidRPr="00A6351C">
              <w:rPr>
                <w:rFonts w:ascii="Arial Narrow" w:hAnsi="Arial Narrow" w:cs="Arial"/>
                <w:bCs/>
                <w:color w:val="000000"/>
                <w:sz w:val="24"/>
                <w:szCs w:val="24"/>
              </w:rPr>
              <w:t xml:space="preserve"> de DAA de proyectos puntuales (puertos y aeropuertos) no genera una inversión adicional de recursos para los usuarios, dado que no introduce procedimientos nuevos, ni impone exigencias que representen un cambio significativo en los costos para el particular.</w:t>
            </w:r>
          </w:p>
          <w:p w14:paraId="2B683591" w14:textId="77777777" w:rsidR="00F268A6" w:rsidRPr="00A6351C" w:rsidRDefault="00F268A6" w:rsidP="00F268A6">
            <w:pPr>
              <w:jc w:val="both"/>
              <w:rPr>
                <w:rFonts w:ascii="Arial Narrow" w:hAnsi="Arial Narrow" w:cs="Arial"/>
                <w:bCs/>
                <w:color w:val="000000"/>
                <w:sz w:val="24"/>
                <w:szCs w:val="24"/>
              </w:rPr>
            </w:pPr>
            <w:r w:rsidRPr="00A6351C">
              <w:rPr>
                <w:rFonts w:ascii="Arial Narrow" w:hAnsi="Arial Narrow" w:cs="Arial"/>
                <w:bCs/>
                <w:color w:val="000000"/>
                <w:sz w:val="24"/>
                <w:szCs w:val="24"/>
              </w:rPr>
              <w:t>Lo anterior, se justifica dado que se mantiene el enfoque de información de prefactibilidad y se permite que la mayoría de los insumos requeridos sean obtenidos a partir de fuentes secundarias de información oficial, disponible en sistemas de información públicos como el IDEAM, IGAC, INVEMAR, SIB Colombia, entre otros. De este modo, no se exige el desarrollo de nuevas metodologías ni levantamientos complejos de información primaria salvo en casos puntuales.</w:t>
            </w:r>
          </w:p>
          <w:p w14:paraId="1D4DA230" w14:textId="43E203C9" w:rsidR="008541A1" w:rsidRPr="00A6351C" w:rsidRDefault="00F268A6" w:rsidP="00F268A6">
            <w:pPr>
              <w:jc w:val="both"/>
              <w:rPr>
                <w:rFonts w:ascii="Arial Narrow" w:hAnsi="Arial Narrow" w:cs="Arial"/>
                <w:bCs/>
                <w:color w:val="000000"/>
                <w:sz w:val="24"/>
                <w:szCs w:val="24"/>
              </w:rPr>
            </w:pPr>
            <w:r w:rsidRPr="00A6351C">
              <w:rPr>
                <w:rFonts w:ascii="Arial Narrow" w:hAnsi="Arial Narrow" w:cs="Arial"/>
                <w:bCs/>
                <w:color w:val="000000"/>
                <w:sz w:val="24"/>
                <w:szCs w:val="24"/>
              </w:rPr>
              <w:t xml:space="preserve">A su vez, aunque los </w:t>
            </w:r>
            <w:proofErr w:type="spellStart"/>
            <w:r w:rsidRPr="00A6351C">
              <w:rPr>
                <w:rFonts w:ascii="Arial Narrow" w:hAnsi="Arial Narrow" w:cs="Arial"/>
                <w:bCs/>
                <w:color w:val="000000"/>
                <w:sz w:val="24"/>
                <w:szCs w:val="24"/>
              </w:rPr>
              <w:t>TdR</w:t>
            </w:r>
            <w:proofErr w:type="spellEnd"/>
            <w:r w:rsidRPr="00A6351C">
              <w:rPr>
                <w:rFonts w:ascii="Arial Narrow" w:hAnsi="Arial Narrow" w:cs="Arial"/>
                <w:bCs/>
                <w:color w:val="000000"/>
                <w:sz w:val="24"/>
                <w:szCs w:val="24"/>
              </w:rPr>
              <w:t xml:space="preserve"> incluyen mayores precisiones técnicas y sectoriales, no representan una carga económica adicional. Por el contrario, al tener mayor precisión en la solicitud de información el DAA resultante reducirá la incertidumbre en etapas posteriores como los Estudios de Impacto Ambiental, lo que en la práctica puede representar mayor eficiencia desde etapas tempranas y ahorro en costos posteriores por reprocesos o requerimientos en el trámite de licenciamiento ambiental.</w:t>
            </w:r>
          </w:p>
          <w:p w14:paraId="7E9440F2" w14:textId="633F632C" w:rsidR="006E7AD0" w:rsidRPr="00A6351C" w:rsidRDefault="006E7AD0" w:rsidP="00760FC8">
            <w:pPr>
              <w:jc w:val="both"/>
              <w:rPr>
                <w:rFonts w:ascii="Arial Narrow" w:eastAsia="Arial Unicode MS" w:hAnsi="Arial Narrow" w:cs="Arial"/>
                <w:color w:val="000000"/>
                <w:sz w:val="24"/>
                <w:szCs w:val="24"/>
              </w:rPr>
            </w:pPr>
            <w:r w:rsidRPr="00A6351C">
              <w:rPr>
                <w:rFonts w:ascii="Arial Narrow" w:eastAsia="Arial Unicode MS" w:hAnsi="Arial Narrow" w:cs="Arial"/>
                <w:color w:val="000000"/>
                <w:sz w:val="24"/>
                <w:szCs w:val="24"/>
              </w:rPr>
              <w:lastRenderedPageBreak/>
              <w:t>Asimismo, el acto administrativo, en su Artículo 5, señala un régimen de transición donde se concede un plazo prudencial para ajustar y enviar a la autoridad ambiental, la información necesaria para la elaboración del Diagnóstico Ambiental de Alternativas.</w:t>
            </w:r>
          </w:p>
          <w:p w14:paraId="188C6E8A" w14:textId="77777777" w:rsidR="006E7AD0" w:rsidRPr="00A6351C" w:rsidRDefault="006E7AD0" w:rsidP="00760FC8">
            <w:pPr>
              <w:jc w:val="both"/>
              <w:rPr>
                <w:rFonts w:ascii="Arial Narrow" w:eastAsia="Arial Unicode MS" w:hAnsi="Arial Narrow" w:cs="Arial"/>
                <w:color w:val="000000"/>
                <w:sz w:val="24"/>
                <w:szCs w:val="24"/>
              </w:rPr>
            </w:pPr>
          </w:p>
          <w:p w14:paraId="5B6A20EC" w14:textId="11CC75B7" w:rsidR="00684BB7" w:rsidRPr="00A6351C" w:rsidRDefault="006E7AD0" w:rsidP="001041E5">
            <w:pPr>
              <w:jc w:val="both"/>
              <w:rPr>
                <w:rFonts w:ascii="Arial Narrow" w:eastAsia="Arial Unicode MS" w:hAnsi="Arial Narrow" w:cs="Arial"/>
                <w:color w:val="000000"/>
                <w:sz w:val="24"/>
                <w:szCs w:val="24"/>
              </w:rPr>
            </w:pPr>
            <w:r w:rsidRPr="00A6351C">
              <w:rPr>
                <w:rFonts w:ascii="Arial Narrow" w:eastAsia="Arial Unicode MS" w:hAnsi="Arial Narrow" w:cs="Arial"/>
                <w:color w:val="000000"/>
                <w:sz w:val="24"/>
                <w:szCs w:val="24"/>
              </w:rPr>
              <w:t>La</w:t>
            </w:r>
            <w:r w:rsidR="00877937" w:rsidRPr="00A6351C">
              <w:rPr>
                <w:rFonts w:ascii="Arial Narrow" w:eastAsia="Arial Unicode MS" w:hAnsi="Arial Narrow" w:cs="Arial"/>
                <w:color w:val="000000"/>
                <w:sz w:val="24"/>
                <w:szCs w:val="24"/>
              </w:rPr>
              <w:t xml:space="preserve"> Autoridad Nacional de Licencia Ambientales ni la</w:t>
            </w:r>
            <w:r w:rsidRPr="00A6351C">
              <w:rPr>
                <w:rFonts w:ascii="Arial Narrow" w:eastAsia="Arial Unicode MS" w:hAnsi="Arial Narrow" w:cs="Arial"/>
                <w:color w:val="000000"/>
                <w:sz w:val="24"/>
                <w:szCs w:val="24"/>
              </w:rPr>
              <w:t xml:space="preserve">s Corporaciones Autónomas Regionales se verán impactadas con la medida, teniendo en cuenta que la expedición de los términos de referencia para el ejercicio de la función de evaluación y </w:t>
            </w:r>
            <w:r w:rsidR="008B6494" w:rsidRPr="00A6351C">
              <w:rPr>
                <w:rFonts w:ascii="Arial Narrow" w:eastAsia="Arial Unicode MS" w:hAnsi="Arial Narrow" w:cs="Arial"/>
                <w:color w:val="000000"/>
                <w:sz w:val="24"/>
                <w:szCs w:val="24"/>
              </w:rPr>
              <w:t>seguimiento</w:t>
            </w:r>
            <w:r w:rsidR="00E62797" w:rsidRPr="00A6351C">
              <w:rPr>
                <w:rFonts w:ascii="Arial Narrow" w:eastAsia="Arial Unicode MS" w:hAnsi="Arial Narrow" w:cs="Arial"/>
                <w:color w:val="000000"/>
                <w:sz w:val="24"/>
                <w:szCs w:val="24"/>
              </w:rPr>
              <w:t xml:space="preserve"> a este proceso</w:t>
            </w:r>
            <w:r w:rsidRPr="00A6351C">
              <w:rPr>
                <w:rFonts w:ascii="Arial Narrow" w:eastAsia="Arial Unicode MS" w:hAnsi="Arial Narrow" w:cs="Arial"/>
                <w:color w:val="000000"/>
                <w:sz w:val="24"/>
                <w:szCs w:val="24"/>
              </w:rPr>
              <w:t xml:space="preserve"> no implica la adquisición de nuevas tecnologías ni de recursos humanos adicionales a los establecidos en su presupuesto</w:t>
            </w:r>
            <w:r w:rsidR="00877937" w:rsidRPr="00A6351C">
              <w:rPr>
                <w:rFonts w:ascii="Arial Narrow" w:eastAsia="Arial Unicode MS" w:hAnsi="Arial Narrow" w:cs="Arial"/>
                <w:color w:val="000000"/>
                <w:sz w:val="24"/>
                <w:szCs w:val="24"/>
              </w:rPr>
              <w:t xml:space="preserve"> y que actualmente realizan en la evaluación de los Diagnósticos Ambientales de Alternativas para proyectos puntuales de infraestructura (puertos y aeropuertos)</w:t>
            </w:r>
            <w:r w:rsidRPr="00A6351C">
              <w:rPr>
                <w:rFonts w:ascii="Arial Narrow" w:eastAsia="Arial Unicode MS" w:hAnsi="Arial Narrow" w:cs="Arial"/>
                <w:color w:val="000000"/>
                <w:sz w:val="24"/>
                <w:szCs w:val="24"/>
              </w:rPr>
              <w:t>.</w:t>
            </w:r>
          </w:p>
          <w:p w14:paraId="2F445C32" w14:textId="57A09D86" w:rsidR="001041E5" w:rsidRPr="00A6351C" w:rsidRDefault="001041E5" w:rsidP="00760FC8">
            <w:pPr>
              <w:jc w:val="both"/>
              <w:rPr>
                <w:rFonts w:ascii="Arial Narrow" w:hAnsi="Arial Narrow" w:cs="Arial"/>
                <w:sz w:val="24"/>
                <w:szCs w:val="24"/>
              </w:rPr>
            </w:pPr>
          </w:p>
        </w:tc>
      </w:tr>
      <w:tr w:rsidR="00684BB7" w:rsidRPr="00A6351C" w14:paraId="598B5882" w14:textId="77777777" w:rsidTr="001A1E25">
        <w:trPr>
          <w:trHeight w:val="66"/>
        </w:trPr>
        <w:tc>
          <w:tcPr>
            <w:tcW w:w="107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AF75BA1" w14:textId="77777777" w:rsidR="00684BB7" w:rsidRPr="00A6351C" w:rsidRDefault="00684BB7" w:rsidP="00147950">
            <w:pPr>
              <w:numPr>
                <w:ilvl w:val="0"/>
                <w:numId w:val="1"/>
              </w:numPr>
              <w:ind w:left="567" w:hanging="567"/>
              <w:jc w:val="both"/>
              <w:rPr>
                <w:rFonts w:ascii="Arial Narrow" w:hAnsi="Arial Narrow" w:cs="Arial"/>
                <w:b/>
                <w:bCs/>
                <w:color w:val="000000"/>
                <w:sz w:val="24"/>
                <w:szCs w:val="24"/>
                <w:lang w:val="es-CO" w:eastAsia="es-CO"/>
              </w:rPr>
            </w:pPr>
            <w:r w:rsidRPr="00A6351C">
              <w:rPr>
                <w:rFonts w:ascii="Arial Narrow" w:hAnsi="Arial Narrow" w:cs="Arial"/>
                <w:b/>
                <w:bCs/>
                <w:color w:val="000000"/>
                <w:sz w:val="24"/>
                <w:szCs w:val="24"/>
                <w:lang w:val="es-CO" w:eastAsia="es-CO"/>
              </w:rPr>
              <w:lastRenderedPageBreak/>
              <w:t>VIABILIDAD O DISPONIBILIDAD PRESUPUESTAL</w:t>
            </w:r>
            <w:r w:rsidRPr="00A6351C">
              <w:rPr>
                <w:rFonts w:ascii="Arial Narrow" w:hAnsi="Arial Narrow" w:cs="Arial"/>
                <w:color w:val="000000"/>
                <w:sz w:val="24"/>
                <w:szCs w:val="24"/>
                <w:lang w:val="es-CO" w:eastAsia="es-CO"/>
              </w:rPr>
              <w:t xml:space="preserve"> (Si se requiere)</w:t>
            </w:r>
          </w:p>
          <w:p w14:paraId="6E82F70B" w14:textId="77777777" w:rsidR="00684BB7" w:rsidRPr="00A6351C" w:rsidRDefault="00684BB7" w:rsidP="00147950">
            <w:pPr>
              <w:jc w:val="both"/>
              <w:rPr>
                <w:rFonts w:ascii="Arial Narrow" w:hAnsi="Arial Narrow" w:cs="Arial"/>
                <w:bCs/>
                <w:color w:val="000000"/>
                <w:sz w:val="24"/>
                <w:szCs w:val="24"/>
              </w:rPr>
            </w:pPr>
          </w:p>
          <w:p w14:paraId="5728F6A7" w14:textId="58371AA4" w:rsidR="00684BB7" w:rsidRPr="00A6351C" w:rsidRDefault="00684BB7" w:rsidP="00147950">
            <w:pPr>
              <w:pStyle w:val="NormalWeb"/>
              <w:shd w:val="clear" w:color="auto" w:fill="FFFFFF"/>
              <w:spacing w:before="0" w:beforeAutospacing="0" w:after="0" w:afterAutospacing="0"/>
              <w:jc w:val="both"/>
              <w:rPr>
                <w:rFonts w:ascii="Arial Narrow" w:hAnsi="Arial Narrow" w:cs="Arial"/>
              </w:rPr>
            </w:pPr>
            <w:r w:rsidRPr="00A6351C">
              <w:rPr>
                <w:rFonts w:ascii="Arial Narrow" w:hAnsi="Arial Narrow" w:cs="Arial"/>
              </w:rPr>
              <w:t xml:space="preserve">No aplica. </w:t>
            </w:r>
            <w:r w:rsidR="006E7AD0" w:rsidRPr="00A6351C">
              <w:rPr>
                <w:rFonts w:ascii="Arial Narrow" w:hAnsi="Arial Narrow" w:cs="Arial"/>
              </w:rPr>
              <w:t>c</w:t>
            </w:r>
            <w:r w:rsidRPr="00A6351C">
              <w:rPr>
                <w:rFonts w:ascii="Arial Narrow" w:hAnsi="Arial Narrow" w:cs="Arial"/>
              </w:rPr>
              <w:t>omo quiera que el presente proyecto normativo, no crea nuevos procedimientos o requerimientos administrativos hacia las autoridades ambientales, no habrá lugar a modificar los presupuestos del Ministerio de Ambiente y Desarrollo Sostenible, de la Autoridad Nacional de Licencias Ambientales – ANLA, o de las autoridades ambientales competentes para el trámite de evaluación de las solicitudes de Licencias Ambientales de las obras o actividades que según la normativa vigente se encuentran sujetos a la obtención de la misma, conforme con lo establecido en el Decreto 1076 de 2015.</w:t>
            </w:r>
          </w:p>
        </w:tc>
      </w:tr>
      <w:tr w:rsidR="00684BB7" w:rsidRPr="00A6351C" w14:paraId="42D0F1CD" w14:textId="77777777" w:rsidTr="001A1E25">
        <w:trPr>
          <w:trHeight w:val="687"/>
        </w:trPr>
        <w:tc>
          <w:tcPr>
            <w:tcW w:w="10774" w:type="dxa"/>
            <w:gridSpan w:val="3"/>
            <w:tcBorders>
              <w:top w:val="single" w:sz="4" w:space="0" w:color="auto"/>
              <w:bottom w:val="single" w:sz="4" w:space="0" w:color="auto"/>
            </w:tcBorders>
            <w:shd w:val="clear" w:color="auto" w:fill="FFFFFF"/>
            <w:vAlign w:val="center"/>
          </w:tcPr>
          <w:p w14:paraId="51CF4606" w14:textId="77777777" w:rsidR="00684BB7" w:rsidRPr="00A6351C" w:rsidRDefault="00684BB7" w:rsidP="00147950">
            <w:pPr>
              <w:numPr>
                <w:ilvl w:val="0"/>
                <w:numId w:val="1"/>
              </w:numPr>
              <w:ind w:left="567" w:hanging="567"/>
              <w:jc w:val="both"/>
              <w:rPr>
                <w:rFonts w:ascii="Arial Narrow" w:hAnsi="Arial Narrow" w:cs="Arial"/>
                <w:color w:val="000000"/>
                <w:sz w:val="24"/>
                <w:szCs w:val="24"/>
                <w:lang w:val="es-CO" w:eastAsia="es-CO"/>
              </w:rPr>
            </w:pPr>
            <w:r w:rsidRPr="00A6351C">
              <w:rPr>
                <w:rFonts w:ascii="Arial Narrow" w:hAnsi="Arial Narrow" w:cs="Arial"/>
                <w:b/>
                <w:bCs/>
                <w:color w:val="000000"/>
                <w:sz w:val="24"/>
                <w:szCs w:val="24"/>
                <w:lang w:val="es-CO" w:eastAsia="es-CO"/>
              </w:rPr>
              <w:t>IMPACTO MEDIOAMBIENTAL O SOBRE EL PATRIMONIO CULTURAL DE LA NACIÓN</w:t>
            </w:r>
            <w:r w:rsidRPr="00A6351C">
              <w:rPr>
                <w:rFonts w:ascii="Arial Narrow" w:hAnsi="Arial Narrow" w:cs="Arial"/>
                <w:color w:val="000000"/>
                <w:sz w:val="24"/>
                <w:szCs w:val="24"/>
                <w:lang w:val="es-CO" w:eastAsia="es-CO"/>
              </w:rPr>
              <w:t xml:space="preserve"> (Si se requiere)</w:t>
            </w:r>
          </w:p>
          <w:p w14:paraId="17BE2302" w14:textId="77777777" w:rsidR="00684BB7" w:rsidRPr="00A6351C" w:rsidRDefault="00684BB7" w:rsidP="00147950">
            <w:pPr>
              <w:jc w:val="both"/>
              <w:rPr>
                <w:rFonts w:ascii="Arial Narrow" w:hAnsi="Arial Narrow" w:cs="Arial"/>
                <w:bCs/>
                <w:sz w:val="24"/>
                <w:szCs w:val="24"/>
              </w:rPr>
            </w:pPr>
          </w:p>
          <w:p w14:paraId="7451BA7F" w14:textId="689A02E4" w:rsidR="00684BB7" w:rsidRPr="00A6351C" w:rsidRDefault="00684BB7" w:rsidP="00147950">
            <w:pPr>
              <w:pStyle w:val="NormalWeb"/>
              <w:shd w:val="clear" w:color="auto" w:fill="FFFFFF"/>
              <w:spacing w:before="0" w:beforeAutospacing="0" w:after="0" w:afterAutospacing="0"/>
              <w:jc w:val="both"/>
              <w:rPr>
                <w:rFonts w:ascii="Arial Narrow" w:hAnsi="Arial Narrow" w:cs="Arial"/>
              </w:rPr>
            </w:pPr>
            <w:r w:rsidRPr="00A6351C">
              <w:rPr>
                <w:rFonts w:ascii="Arial Narrow" w:hAnsi="Arial Narrow" w:cs="Arial"/>
              </w:rPr>
              <w:t xml:space="preserve">Con la implementación de las disposiciones contenidas en los términos de referencia que se adopten con la resolución propuesta, se espera tener un impacto ambiental positivo, en razón a que los requerimientos y análisis de información que desarrolla, se orientan a mejorar la identificación y evaluación de los impactos ambientales significativos y no significativos que generan los </w:t>
            </w:r>
            <w:r w:rsidR="00E62797" w:rsidRPr="00A6351C">
              <w:rPr>
                <w:rFonts w:ascii="Arial Narrow" w:hAnsi="Arial Narrow" w:cs="Arial"/>
              </w:rPr>
              <w:t xml:space="preserve">puntuales de infraestructura de transporte (puertos y aeropuertos) </w:t>
            </w:r>
            <w:r w:rsidRPr="00A6351C">
              <w:rPr>
                <w:rFonts w:ascii="Arial Narrow" w:hAnsi="Arial Narrow" w:cs="Arial"/>
              </w:rPr>
              <w:t>y, en razón de ello promueve la implementación de medidas de manejo ambiental más efectivas que procuren prevenirlos, mitigarlos, corregirlos y/o compensarlos.</w:t>
            </w:r>
          </w:p>
          <w:p w14:paraId="7E6C91DE" w14:textId="77777777" w:rsidR="00684BB7" w:rsidRPr="00A6351C" w:rsidRDefault="00684BB7" w:rsidP="00147950">
            <w:pPr>
              <w:pStyle w:val="NormalWeb"/>
              <w:shd w:val="clear" w:color="auto" w:fill="FFFFFF"/>
              <w:spacing w:before="0" w:beforeAutospacing="0" w:after="0" w:afterAutospacing="0"/>
              <w:jc w:val="both"/>
              <w:rPr>
                <w:rFonts w:ascii="Arial Narrow" w:hAnsi="Arial Narrow" w:cs="Arial"/>
              </w:rPr>
            </w:pPr>
          </w:p>
          <w:p w14:paraId="78A354CB" w14:textId="77777777" w:rsidR="00C13867" w:rsidRPr="00A6351C" w:rsidRDefault="00684BB7" w:rsidP="00147950">
            <w:pPr>
              <w:pStyle w:val="NormalWeb"/>
              <w:shd w:val="clear" w:color="auto" w:fill="FFFFFF"/>
              <w:spacing w:before="0" w:beforeAutospacing="0" w:after="0" w:afterAutospacing="0"/>
              <w:jc w:val="both"/>
              <w:rPr>
                <w:rFonts w:ascii="Arial Narrow" w:hAnsi="Arial Narrow" w:cs="Arial"/>
              </w:rPr>
            </w:pPr>
            <w:r w:rsidRPr="00A6351C">
              <w:rPr>
                <w:rFonts w:ascii="Arial Narrow" w:hAnsi="Arial Narrow" w:cs="Arial"/>
              </w:rPr>
              <w:t>Las disposiciones establecidas en los términos de referencia que se pretende adoptar con la resolución propuesta se alinean con lo regulado por el Instituto Colombiano de Antropología e Historia en relación con la protección del patrimonio arqueológico de la Nación y con lo dispuesto por el Ministerio del Interior en materia de comunidades étnicas.</w:t>
            </w:r>
          </w:p>
          <w:p w14:paraId="2F574A7A" w14:textId="6EAD2425" w:rsidR="00BD5F7D" w:rsidRPr="00A6351C" w:rsidRDefault="00BD5F7D" w:rsidP="00147950">
            <w:pPr>
              <w:pStyle w:val="NormalWeb"/>
              <w:shd w:val="clear" w:color="auto" w:fill="FFFFFF"/>
              <w:spacing w:before="0" w:beforeAutospacing="0" w:after="0" w:afterAutospacing="0"/>
              <w:jc w:val="both"/>
              <w:rPr>
                <w:rFonts w:ascii="Arial Narrow" w:hAnsi="Arial Narrow" w:cs="Arial"/>
                <w:i/>
                <w:color w:val="808080"/>
              </w:rPr>
            </w:pPr>
          </w:p>
        </w:tc>
      </w:tr>
      <w:tr w:rsidR="00684BB7" w:rsidRPr="00A6351C" w14:paraId="1BD0865F" w14:textId="77777777" w:rsidTr="001A1E25">
        <w:trPr>
          <w:trHeight w:val="317"/>
        </w:trPr>
        <w:tc>
          <w:tcPr>
            <w:tcW w:w="10774" w:type="dxa"/>
            <w:gridSpan w:val="3"/>
            <w:tcBorders>
              <w:top w:val="single" w:sz="4" w:space="0" w:color="auto"/>
              <w:bottom w:val="single" w:sz="4" w:space="0" w:color="auto"/>
            </w:tcBorders>
            <w:shd w:val="clear" w:color="auto" w:fill="FFFFFF"/>
            <w:vAlign w:val="center"/>
          </w:tcPr>
          <w:p w14:paraId="5F5715D7" w14:textId="3338816F" w:rsidR="00684BB7" w:rsidRPr="00A6351C" w:rsidRDefault="00684BB7" w:rsidP="000E7DBA">
            <w:pPr>
              <w:numPr>
                <w:ilvl w:val="0"/>
                <w:numId w:val="1"/>
              </w:numPr>
              <w:ind w:left="567" w:hanging="567"/>
              <w:jc w:val="both"/>
              <w:rPr>
                <w:rFonts w:ascii="Arial Narrow" w:hAnsi="Arial Narrow" w:cs="Arial"/>
                <w:bCs/>
                <w:sz w:val="24"/>
                <w:szCs w:val="24"/>
              </w:rPr>
            </w:pPr>
            <w:r w:rsidRPr="00A6351C">
              <w:rPr>
                <w:rFonts w:ascii="Arial Narrow" w:hAnsi="Arial Narrow" w:cs="Arial"/>
                <w:b/>
                <w:bCs/>
                <w:color w:val="000000"/>
                <w:sz w:val="24"/>
                <w:szCs w:val="24"/>
                <w:lang w:val="es-CO" w:eastAsia="es-CO"/>
              </w:rPr>
              <w:t>ESTUDIOS TÉCNICOS QUE SUSTENTEN EL PROYECTO NORMATIVO</w:t>
            </w:r>
            <w:r w:rsidRPr="00A6351C">
              <w:rPr>
                <w:rFonts w:ascii="Arial Narrow" w:hAnsi="Arial Narrow" w:cs="Arial"/>
                <w:color w:val="000000"/>
                <w:sz w:val="24"/>
                <w:szCs w:val="24"/>
                <w:lang w:val="es-CO" w:eastAsia="es-CO"/>
              </w:rPr>
              <w:t xml:space="preserve"> (incluye el análisis de la</w:t>
            </w:r>
            <w:r w:rsidR="00AA0A63" w:rsidRPr="00A6351C">
              <w:rPr>
                <w:rFonts w:ascii="Arial Narrow" w:hAnsi="Arial Narrow" w:cs="Arial"/>
                <w:color w:val="000000"/>
                <w:sz w:val="24"/>
                <w:szCs w:val="24"/>
                <w:lang w:val="es-CO" w:eastAsia="es-CO"/>
              </w:rPr>
              <w:t xml:space="preserve"> </w:t>
            </w:r>
            <w:r w:rsidRPr="00A6351C">
              <w:rPr>
                <w:rFonts w:ascii="Arial Narrow" w:hAnsi="Arial Narrow" w:cs="Arial"/>
                <w:color w:val="000000"/>
                <w:sz w:val="24"/>
                <w:szCs w:val="24"/>
                <w:lang w:val="es-CO" w:eastAsia="es-CO"/>
              </w:rPr>
              <w:t>problemática existente, sustento técnico del proyecto de norma y bibliografía sobre el tema, esta última si existe)</w:t>
            </w:r>
          </w:p>
          <w:p w14:paraId="2AEDC2C2" w14:textId="77777777" w:rsidR="00684BB7" w:rsidRPr="00A6351C" w:rsidRDefault="00684BB7" w:rsidP="00147950">
            <w:pPr>
              <w:jc w:val="both"/>
              <w:rPr>
                <w:rFonts w:ascii="Arial Narrow" w:hAnsi="Arial Narrow" w:cs="Arial"/>
                <w:bCs/>
                <w:sz w:val="24"/>
                <w:szCs w:val="24"/>
              </w:rPr>
            </w:pPr>
          </w:p>
          <w:p w14:paraId="22F56E3E" w14:textId="77777777" w:rsidR="00BC2A90" w:rsidRPr="00A6351C" w:rsidRDefault="00BC2A90" w:rsidP="00BC2A90">
            <w:pPr>
              <w:jc w:val="both"/>
              <w:rPr>
                <w:rFonts w:ascii="Arial Narrow" w:hAnsi="Arial Narrow"/>
                <w:sz w:val="24"/>
                <w:szCs w:val="24"/>
              </w:rPr>
            </w:pPr>
            <w:r w:rsidRPr="00A6351C">
              <w:rPr>
                <w:rFonts w:ascii="Arial Narrow" w:hAnsi="Arial Narrow"/>
                <w:sz w:val="24"/>
                <w:szCs w:val="24"/>
              </w:rPr>
              <w:t>El sustento técnico del presente proyecto normativo radica en la identificación de múltiples oportunidades de mejora de los Términos de Referencia actualmente vigentes adoptados mediante la Resolución 1255 de 2006, dado que los mismo llevan casi dos décadas de aplicación.</w:t>
            </w:r>
          </w:p>
          <w:p w14:paraId="3C92FD24" w14:textId="77777777" w:rsidR="00BC2A90" w:rsidRPr="00A6351C" w:rsidRDefault="00BC2A90" w:rsidP="00BC2A90">
            <w:pPr>
              <w:spacing w:after="160" w:line="259" w:lineRule="auto"/>
              <w:jc w:val="both"/>
              <w:rPr>
                <w:rFonts w:ascii="Arial Narrow" w:hAnsi="Arial Narrow"/>
                <w:sz w:val="24"/>
                <w:szCs w:val="24"/>
              </w:rPr>
            </w:pPr>
            <w:r w:rsidRPr="00A6351C">
              <w:rPr>
                <w:rFonts w:ascii="Arial Narrow" w:hAnsi="Arial Narrow"/>
                <w:sz w:val="24"/>
                <w:szCs w:val="24"/>
              </w:rPr>
              <w:t xml:space="preserve">Técnicamente, los </w:t>
            </w:r>
            <w:proofErr w:type="spellStart"/>
            <w:r w:rsidRPr="00A6351C">
              <w:rPr>
                <w:rFonts w:ascii="Arial Narrow" w:hAnsi="Arial Narrow"/>
                <w:sz w:val="24"/>
                <w:szCs w:val="24"/>
              </w:rPr>
              <w:t>TdR</w:t>
            </w:r>
            <w:proofErr w:type="spellEnd"/>
            <w:r w:rsidRPr="00A6351C">
              <w:rPr>
                <w:rFonts w:ascii="Arial Narrow" w:hAnsi="Arial Narrow"/>
                <w:sz w:val="24"/>
                <w:szCs w:val="24"/>
              </w:rPr>
              <w:t xml:space="preserve"> actuales presentan un enfoque genérico, con requerimientos poco precisos ni enfocados en sectores como puertos y aeropuertos, donde se presentan condiciones ambientales, territoriales y operativas de alta complejidad.</w:t>
            </w:r>
          </w:p>
          <w:p w14:paraId="6E0625E4" w14:textId="77777777" w:rsidR="00BC2A90" w:rsidRPr="00A6351C" w:rsidRDefault="00BC2A90" w:rsidP="00BC2A90">
            <w:pPr>
              <w:spacing w:after="160" w:line="259" w:lineRule="auto"/>
              <w:jc w:val="both"/>
              <w:rPr>
                <w:rFonts w:ascii="Arial Narrow" w:hAnsi="Arial Narrow"/>
                <w:sz w:val="24"/>
                <w:szCs w:val="24"/>
              </w:rPr>
            </w:pPr>
            <w:r w:rsidRPr="00A6351C">
              <w:rPr>
                <w:rFonts w:ascii="Arial Narrow" w:hAnsi="Arial Narrow"/>
                <w:sz w:val="24"/>
                <w:szCs w:val="24"/>
              </w:rPr>
              <w:lastRenderedPageBreak/>
              <w:t>El proyecto de norma que se propone no introduce procedimientos nuevos ni metodologías adicionales que impliquen cargas desproporcionadas, sino que organiza, actualiza y clarifica la información requerida con base en fuentes secundarias disponibles, apoyándose en herramientas técnicas existentes como Sistemas de Información Geográfica (SIG), sensores remotos y datos oficiales del IGAC, IDEAM, INVEMAR, entre otros.</w:t>
            </w:r>
          </w:p>
          <w:p w14:paraId="2F20E3D1" w14:textId="62A4580B" w:rsidR="00BD5F7D" w:rsidRPr="00A6351C" w:rsidRDefault="00BC2A90" w:rsidP="00A6351C">
            <w:pPr>
              <w:spacing w:after="160" w:line="259" w:lineRule="auto"/>
              <w:jc w:val="both"/>
              <w:rPr>
                <w:rFonts w:ascii="Arial Narrow" w:hAnsi="Arial Narrow"/>
                <w:sz w:val="24"/>
                <w:szCs w:val="24"/>
              </w:rPr>
            </w:pPr>
            <w:r w:rsidRPr="00A6351C">
              <w:rPr>
                <w:rFonts w:ascii="Arial Narrow" w:hAnsi="Arial Narrow"/>
                <w:sz w:val="24"/>
                <w:szCs w:val="24"/>
              </w:rPr>
              <w:t>En consecuencia, el ajuste propuesto responde a una necesidad técnica concreta: contar con lineamientos más precisos, pertinentes y acordes con la realidad operativa y ambiental de los proyectos de puertos y aeropuertos, facilitando así la elaboración del Diagnósticos ambiental de alternativas por parte de los titulares como fortaleciendo el proceso de evaluación de estos estudios por parte de la autoridad ambiental competente.</w:t>
            </w:r>
          </w:p>
        </w:tc>
      </w:tr>
      <w:tr w:rsidR="00684BB7" w:rsidRPr="00A6351C" w14:paraId="36CC4834" w14:textId="77777777" w:rsidTr="00D82FA2">
        <w:trPr>
          <w:trHeight w:val="416"/>
        </w:trPr>
        <w:tc>
          <w:tcPr>
            <w:tcW w:w="10774" w:type="dxa"/>
            <w:gridSpan w:val="3"/>
            <w:tcBorders>
              <w:top w:val="single" w:sz="4" w:space="0" w:color="auto"/>
              <w:bottom w:val="single" w:sz="4" w:space="0" w:color="auto"/>
            </w:tcBorders>
            <w:shd w:val="clear" w:color="auto" w:fill="154A8A"/>
            <w:vAlign w:val="center"/>
          </w:tcPr>
          <w:p w14:paraId="29BF9BE4" w14:textId="7A096303" w:rsidR="00684BB7" w:rsidRPr="00A6351C" w:rsidRDefault="00684BB7" w:rsidP="00147950">
            <w:pPr>
              <w:jc w:val="both"/>
              <w:rPr>
                <w:rFonts w:ascii="Arial Narrow" w:hAnsi="Arial Narrow" w:cs="Arial"/>
                <w:color w:val="FFFFFF"/>
                <w:sz w:val="24"/>
                <w:szCs w:val="24"/>
              </w:rPr>
            </w:pPr>
            <w:r w:rsidRPr="00A6351C">
              <w:rPr>
                <w:rFonts w:ascii="Arial Narrow" w:hAnsi="Arial Narrow" w:cs="Arial"/>
                <w:b/>
                <w:color w:val="FFFFFF"/>
                <w:sz w:val="24"/>
                <w:szCs w:val="24"/>
              </w:rPr>
              <w:lastRenderedPageBreak/>
              <w:t>ANEXOS:</w:t>
            </w:r>
          </w:p>
        </w:tc>
      </w:tr>
      <w:tr w:rsidR="00684BB7" w:rsidRPr="00A6351C" w14:paraId="6F8DB2D8" w14:textId="77777777" w:rsidTr="001A1E25">
        <w:trPr>
          <w:trHeight w:val="66"/>
        </w:trPr>
        <w:tc>
          <w:tcPr>
            <w:tcW w:w="7655" w:type="dxa"/>
            <w:gridSpan w:val="2"/>
            <w:tcBorders>
              <w:top w:val="single" w:sz="4" w:space="0" w:color="auto"/>
              <w:bottom w:val="single" w:sz="4" w:space="0" w:color="auto"/>
              <w:right w:val="single" w:sz="4" w:space="0" w:color="auto"/>
            </w:tcBorders>
            <w:shd w:val="clear" w:color="auto" w:fill="FFFFFF"/>
            <w:vAlign w:val="center"/>
          </w:tcPr>
          <w:p w14:paraId="55FACC94" w14:textId="77777777" w:rsidR="00684BB7" w:rsidRPr="00A6351C" w:rsidRDefault="00684BB7" w:rsidP="00147950">
            <w:pPr>
              <w:jc w:val="both"/>
              <w:rPr>
                <w:rFonts w:ascii="Arial Narrow" w:hAnsi="Arial Narrow" w:cs="Arial"/>
                <w:sz w:val="22"/>
                <w:szCs w:val="22"/>
              </w:rPr>
            </w:pPr>
            <w:r w:rsidRPr="00A6351C">
              <w:rPr>
                <w:rFonts w:ascii="Arial Narrow" w:hAnsi="Arial Narrow" w:cs="Arial"/>
                <w:sz w:val="22"/>
                <w:szCs w:val="22"/>
              </w:rPr>
              <w:t xml:space="preserve">Certificación de cumplimiento de requisitos de consulta, publicidad y de incorporación en la agenda regulatoria </w:t>
            </w:r>
          </w:p>
          <w:p w14:paraId="118733DE" w14:textId="77777777" w:rsidR="00684BB7" w:rsidRPr="00A6351C" w:rsidRDefault="00684BB7" w:rsidP="00147950">
            <w:pPr>
              <w:jc w:val="both"/>
              <w:rPr>
                <w:rFonts w:ascii="Arial Narrow" w:hAnsi="Arial Narrow" w:cs="Arial"/>
                <w:i/>
                <w:color w:val="808080"/>
                <w:sz w:val="22"/>
                <w:szCs w:val="22"/>
              </w:rPr>
            </w:pPr>
            <w:r w:rsidRPr="00A6351C">
              <w:rPr>
                <w:rFonts w:ascii="Arial Narrow" w:hAnsi="Arial Narrow" w:cs="Arial"/>
                <w:i/>
                <w:color w:val="808080"/>
                <w:sz w:val="22"/>
                <w:szCs w:val="22"/>
              </w:rPr>
              <w:t>(Firmada por el servidor público competente –entidad originadora)</w:t>
            </w:r>
          </w:p>
        </w:tc>
        <w:tc>
          <w:tcPr>
            <w:tcW w:w="3119" w:type="dxa"/>
            <w:tcBorders>
              <w:top w:val="single" w:sz="4" w:space="0" w:color="auto"/>
              <w:left w:val="single" w:sz="4" w:space="0" w:color="auto"/>
              <w:bottom w:val="single" w:sz="4" w:space="0" w:color="auto"/>
            </w:tcBorders>
            <w:shd w:val="clear" w:color="auto" w:fill="FFFFFF"/>
            <w:vAlign w:val="center"/>
          </w:tcPr>
          <w:p w14:paraId="0ADD86EC" w14:textId="77777777" w:rsidR="00684BB7" w:rsidRPr="00A6351C" w:rsidRDefault="00684BB7" w:rsidP="00147950">
            <w:pPr>
              <w:jc w:val="both"/>
              <w:rPr>
                <w:rFonts w:ascii="Arial Narrow" w:hAnsi="Arial Narrow" w:cs="Arial"/>
                <w:i/>
                <w:color w:val="808080"/>
                <w:sz w:val="22"/>
                <w:szCs w:val="22"/>
              </w:rPr>
            </w:pPr>
            <w:r w:rsidRPr="00A6351C">
              <w:rPr>
                <w:rFonts w:ascii="Arial Narrow" w:hAnsi="Arial Narrow" w:cs="Arial"/>
                <w:i/>
                <w:color w:val="808080"/>
                <w:sz w:val="22"/>
                <w:szCs w:val="22"/>
              </w:rPr>
              <w:t>(Marque con una x)</w:t>
            </w:r>
          </w:p>
        </w:tc>
      </w:tr>
      <w:tr w:rsidR="00684BB7" w:rsidRPr="00A6351C" w14:paraId="7557BDCA" w14:textId="77777777" w:rsidTr="001A1E25">
        <w:trPr>
          <w:trHeight w:val="66"/>
        </w:trPr>
        <w:tc>
          <w:tcPr>
            <w:tcW w:w="7655" w:type="dxa"/>
            <w:gridSpan w:val="2"/>
            <w:tcBorders>
              <w:top w:val="single" w:sz="4" w:space="0" w:color="auto"/>
              <w:bottom w:val="single" w:sz="4" w:space="0" w:color="auto"/>
              <w:right w:val="single" w:sz="4" w:space="0" w:color="auto"/>
            </w:tcBorders>
            <w:shd w:val="clear" w:color="auto" w:fill="FFFFFF"/>
            <w:vAlign w:val="center"/>
          </w:tcPr>
          <w:p w14:paraId="2A1301A1" w14:textId="77777777" w:rsidR="00684BB7" w:rsidRPr="00A6351C" w:rsidRDefault="00684BB7" w:rsidP="00147950">
            <w:pPr>
              <w:jc w:val="both"/>
              <w:rPr>
                <w:rFonts w:ascii="Arial Narrow" w:hAnsi="Arial Narrow" w:cs="Arial"/>
                <w:sz w:val="22"/>
                <w:szCs w:val="22"/>
              </w:rPr>
            </w:pPr>
            <w:r w:rsidRPr="00A6351C">
              <w:rPr>
                <w:rFonts w:ascii="Arial Narrow" w:hAnsi="Arial Narrow" w:cs="Arial"/>
                <w:sz w:val="22"/>
                <w:szCs w:val="22"/>
              </w:rPr>
              <w:t>Concepto(s) de Ministerio de Comercio, Industria y Turismo</w:t>
            </w:r>
          </w:p>
          <w:p w14:paraId="36324C64" w14:textId="77777777" w:rsidR="00684BB7" w:rsidRPr="00A6351C" w:rsidRDefault="00684BB7" w:rsidP="00147950">
            <w:pPr>
              <w:jc w:val="both"/>
              <w:rPr>
                <w:rFonts w:ascii="Arial Narrow" w:hAnsi="Arial Narrow" w:cs="Arial"/>
                <w:i/>
                <w:color w:val="808080"/>
                <w:sz w:val="22"/>
                <w:szCs w:val="22"/>
              </w:rPr>
            </w:pPr>
            <w:r w:rsidRPr="00A6351C">
              <w:rPr>
                <w:rFonts w:ascii="Arial Narrow" w:hAnsi="Arial Narrow" w:cs="Arial"/>
                <w:i/>
                <w:color w:val="808080"/>
                <w:sz w:val="22"/>
                <w:szCs w:val="22"/>
              </w:rPr>
              <w:t>(Cuando se trate de un proyecto de reglamento técnico o de procedimientos de evaluación de conformidad)</w:t>
            </w:r>
          </w:p>
        </w:tc>
        <w:tc>
          <w:tcPr>
            <w:tcW w:w="3119" w:type="dxa"/>
            <w:tcBorders>
              <w:top w:val="single" w:sz="4" w:space="0" w:color="auto"/>
              <w:left w:val="single" w:sz="4" w:space="0" w:color="auto"/>
              <w:bottom w:val="single" w:sz="4" w:space="0" w:color="auto"/>
            </w:tcBorders>
            <w:shd w:val="clear" w:color="auto" w:fill="FFFFFF"/>
            <w:vAlign w:val="center"/>
          </w:tcPr>
          <w:p w14:paraId="42A95612" w14:textId="77777777" w:rsidR="00684BB7" w:rsidRPr="00A6351C" w:rsidRDefault="00684BB7" w:rsidP="00147950">
            <w:pPr>
              <w:jc w:val="both"/>
              <w:rPr>
                <w:rFonts w:ascii="Arial Narrow" w:hAnsi="Arial Narrow" w:cs="Arial"/>
                <w:sz w:val="22"/>
                <w:szCs w:val="22"/>
              </w:rPr>
            </w:pPr>
            <w:r w:rsidRPr="00A6351C">
              <w:rPr>
                <w:rFonts w:ascii="Arial Narrow" w:hAnsi="Arial Narrow" w:cs="Arial"/>
                <w:i/>
                <w:color w:val="808080"/>
                <w:sz w:val="22"/>
                <w:szCs w:val="22"/>
              </w:rPr>
              <w:t>(Marque con una x)</w:t>
            </w:r>
          </w:p>
        </w:tc>
      </w:tr>
      <w:tr w:rsidR="00684BB7" w:rsidRPr="00A6351C" w14:paraId="570D0CAE" w14:textId="77777777" w:rsidTr="001A1E25">
        <w:trPr>
          <w:trHeight w:val="66"/>
        </w:trPr>
        <w:tc>
          <w:tcPr>
            <w:tcW w:w="7655" w:type="dxa"/>
            <w:gridSpan w:val="2"/>
            <w:tcBorders>
              <w:top w:val="single" w:sz="4" w:space="0" w:color="auto"/>
              <w:bottom w:val="single" w:sz="4" w:space="0" w:color="auto"/>
              <w:right w:val="single" w:sz="4" w:space="0" w:color="auto"/>
            </w:tcBorders>
            <w:shd w:val="clear" w:color="auto" w:fill="FFFFFF"/>
            <w:vAlign w:val="center"/>
          </w:tcPr>
          <w:p w14:paraId="4218D2A3" w14:textId="77777777" w:rsidR="00684BB7" w:rsidRPr="00A6351C" w:rsidRDefault="00684BB7" w:rsidP="00147950">
            <w:pPr>
              <w:jc w:val="both"/>
              <w:rPr>
                <w:rFonts w:ascii="Arial Narrow" w:hAnsi="Arial Narrow" w:cs="Arial"/>
                <w:sz w:val="22"/>
                <w:szCs w:val="22"/>
              </w:rPr>
            </w:pPr>
            <w:r w:rsidRPr="00A6351C">
              <w:rPr>
                <w:rFonts w:ascii="Arial Narrow" w:hAnsi="Arial Narrow" w:cs="Arial"/>
                <w:sz w:val="22"/>
                <w:szCs w:val="22"/>
              </w:rPr>
              <w:t xml:space="preserve">Informe de observaciones y respuestas </w:t>
            </w:r>
          </w:p>
          <w:p w14:paraId="4D55928D" w14:textId="77777777" w:rsidR="00684BB7" w:rsidRPr="00A6351C" w:rsidRDefault="00684BB7" w:rsidP="00147950">
            <w:pPr>
              <w:jc w:val="both"/>
              <w:rPr>
                <w:rFonts w:ascii="Arial Narrow" w:hAnsi="Arial Narrow" w:cs="Arial"/>
                <w:i/>
                <w:color w:val="808080"/>
                <w:sz w:val="22"/>
                <w:szCs w:val="22"/>
              </w:rPr>
            </w:pPr>
            <w:r w:rsidRPr="00A6351C">
              <w:rPr>
                <w:rFonts w:ascii="Arial Narrow" w:hAnsi="Arial Narrow" w:cs="Arial"/>
                <w:i/>
                <w:color w:val="808080"/>
                <w:sz w:val="22"/>
                <w:szCs w:val="22"/>
              </w:rPr>
              <w:t>(Análisis del informe con la evaluación de las observaciones de los ciudadanos y grupos de interés sobre el proyecto normativo)</w:t>
            </w:r>
          </w:p>
        </w:tc>
        <w:tc>
          <w:tcPr>
            <w:tcW w:w="3119" w:type="dxa"/>
            <w:tcBorders>
              <w:top w:val="single" w:sz="4" w:space="0" w:color="auto"/>
              <w:left w:val="single" w:sz="4" w:space="0" w:color="auto"/>
              <w:bottom w:val="single" w:sz="4" w:space="0" w:color="auto"/>
            </w:tcBorders>
            <w:shd w:val="clear" w:color="auto" w:fill="FFFFFF"/>
            <w:vAlign w:val="center"/>
          </w:tcPr>
          <w:p w14:paraId="66E4152B" w14:textId="77777777" w:rsidR="00684BB7" w:rsidRPr="00A6351C" w:rsidRDefault="00684BB7" w:rsidP="00147950">
            <w:pPr>
              <w:jc w:val="both"/>
              <w:rPr>
                <w:rFonts w:ascii="Arial Narrow" w:hAnsi="Arial Narrow" w:cs="Arial"/>
                <w:sz w:val="22"/>
                <w:szCs w:val="22"/>
              </w:rPr>
            </w:pPr>
            <w:r w:rsidRPr="00A6351C">
              <w:rPr>
                <w:rFonts w:ascii="Arial Narrow" w:hAnsi="Arial Narrow" w:cs="Arial"/>
                <w:i/>
                <w:color w:val="808080"/>
                <w:sz w:val="22"/>
                <w:szCs w:val="22"/>
              </w:rPr>
              <w:t>(Marque con una x)</w:t>
            </w:r>
          </w:p>
        </w:tc>
      </w:tr>
      <w:tr w:rsidR="00684BB7" w:rsidRPr="00A6351C" w14:paraId="60EE95B3" w14:textId="77777777" w:rsidTr="001A1E25">
        <w:trPr>
          <w:trHeight w:val="66"/>
        </w:trPr>
        <w:tc>
          <w:tcPr>
            <w:tcW w:w="7655" w:type="dxa"/>
            <w:gridSpan w:val="2"/>
            <w:tcBorders>
              <w:top w:val="single" w:sz="4" w:space="0" w:color="auto"/>
              <w:bottom w:val="single" w:sz="4" w:space="0" w:color="auto"/>
              <w:right w:val="single" w:sz="4" w:space="0" w:color="auto"/>
            </w:tcBorders>
            <w:shd w:val="clear" w:color="auto" w:fill="FFFFFF"/>
            <w:vAlign w:val="center"/>
          </w:tcPr>
          <w:p w14:paraId="2AAC44EE" w14:textId="77777777" w:rsidR="00684BB7" w:rsidRPr="00A6351C" w:rsidRDefault="00684BB7" w:rsidP="00147950">
            <w:pPr>
              <w:jc w:val="both"/>
              <w:rPr>
                <w:rFonts w:ascii="Arial Narrow" w:hAnsi="Arial Narrow" w:cs="Arial"/>
                <w:sz w:val="22"/>
                <w:szCs w:val="22"/>
              </w:rPr>
            </w:pPr>
            <w:r w:rsidRPr="00A6351C">
              <w:rPr>
                <w:rFonts w:ascii="Arial Narrow" w:hAnsi="Arial Narrow" w:cs="Arial"/>
                <w:sz w:val="22"/>
                <w:szCs w:val="22"/>
              </w:rPr>
              <w:t>Concepto de Abogacía de la Competencia de la Superintendencia de Industria y Comercio</w:t>
            </w:r>
          </w:p>
          <w:p w14:paraId="2DDD3082" w14:textId="77777777" w:rsidR="00684BB7" w:rsidRPr="00A6351C" w:rsidRDefault="00684BB7" w:rsidP="00147950">
            <w:pPr>
              <w:jc w:val="both"/>
              <w:rPr>
                <w:rFonts w:ascii="Arial Narrow" w:hAnsi="Arial Narrow" w:cs="Arial"/>
                <w:i/>
                <w:color w:val="808080"/>
                <w:sz w:val="22"/>
                <w:szCs w:val="22"/>
              </w:rPr>
            </w:pPr>
            <w:r w:rsidRPr="00A6351C">
              <w:rPr>
                <w:rFonts w:ascii="Arial Narrow" w:hAnsi="Arial Narrow" w:cs="Arial"/>
                <w:i/>
                <w:color w:val="808080"/>
                <w:sz w:val="22"/>
                <w:szCs w:val="22"/>
              </w:rPr>
              <w:t>(Cuando los proyectos normativos tengan incidencia en la libre competencia de los mercados)</w:t>
            </w:r>
          </w:p>
        </w:tc>
        <w:tc>
          <w:tcPr>
            <w:tcW w:w="3119" w:type="dxa"/>
            <w:tcBorders>
              <w:top w:val="single" w:sz="4" w:space="0" w:color="auto"/>
              <w:left w:val="single" w:sz="4" w:space="0" w:color="auto"/>
              <w:bottom w:val="single" w:sz="4" w:space="0" w:color="auto"/>
            </w:tcBorders>
            <w:shd w:val="clear" w:color="auto" w:fill="FFFFFF"/>
            <w:vAlign w:val="center"/>
          </w:tcPr>
          <w:p w14:paraId="199AC119" w14:textId="77777777" w:rsidR="00684BB7" w:rsidRPr="00A6351C" w:rsidRDefault="00684BB7" w:rsidP="00147950">
            <w:pPr>
              <w:jc w:val="both"/>
              <w:rPr>
                <w:rFonts w:ascii="Arial Narrow" w:hAnsi="Arial Narrow" w:cs="Arial"/>
                <w:sz w:val="22"/>
                <w:szCs w:val="22"/>
              </w:rPr>
            </w:pPr>
            <w:r w:rsidRPr="00A6351C">
              <w:rPr>
                <w:rFonts w:ascii="Arial Narrow" w:hAnsi="Arial Narrow" w:cs="Arial"/>
                <w:i/>
                <w:color w:val="808080"/>
                <w:sz w:val="22"/>
                <w:szCs w:val="22"/>
              </w:rPr>
              <w:t>(Marque con una x)</w:t>
            </w:r>
          </w:p>
        </w:tc>
      </w:tr>
      <w:tr w:rsidR="00684BB7" w:rsidRPr="00A6351C" w14:paraId="7FBF07B3" w14:textId="77777777" w:rsidTr="001A1E25">
        <w:trPr>
          <w:trHeight w:val="66"/>
        </w:trPr>
        <w:tc>
          <w:tcPr>
            <w:tcW w:w="7655" w:type="dxa"/>
            <w:gridSpan w:val="2"/>
            <w:tcBorders>
              <w:top w:val="single" w:sz="4" w:space="0" w:color="auto"/>
              <w:bottom w:val="single" w:sz="4" w:space="0" w:color="auto"/>
              <w:right w:val="single" w:sz="4" w:space="0" w:color="auto"/>
            </w:tcBorders>
            <w:shd w:val="clear" w:color="auto" w:fill="FFFFFF"/>
            <w:vAlign w:val="center"/>
          </w:tcPr>
          <w:p w14:paraId="3BF1E804" w14:textId="77777777" w:rsidR="00684BB7" w:rsidRPr="00A6351C" w:rsidRDefault="00684BB7" w:rsidP="00147950">
            <w:pPr>
              <w:jc w:val="both"/>
              <w:rPr>
                <w:rFonts w:ascii="Arial Narrow" w:hAnsi="Arial Narrow" w:cs="Arial"/>
                <w:sz w:val="22"/>
                <w:szCs w:val="22"/>
              </w:rPr>
            </w:pPr>
            <w:r w:rsidRPr="00A6351C">
              <w:rPr>
                <w:rFonts w:ascii="Arial Narrow" w:hAnsi="Arial Narrow" w:cs="Arial"/>
                <w:sz w:val="22"/>
                <w:szCs w:val="22"/>
              </w:rPr>
              <w:t>Concepto de aprobación nuevos trámites del Departamento Administrativo de la Función Pública</w:t>
            </w:r>
          </w:p>
          <w:p w14:paraId="4A5EC22F" w14:textId="77777777" w:rsidR="00684BB7" w:rsidRPr="00A6351C" w:rsidRDefault="00684BB7" w:rsidP="00147950">
            <w:pPr>
              <w:jc w:val="both"/>
              <w:rPr>
                <w:rFonts w:ascii="Arial Narrow" w:hAnsi="Arial Narrow" w:cs="Arial"/>
                <w:sz w:val="22"/>
                <w:szCs w:val="22"/>
              </w:rPr>
            </w:pPr>
            <w:r w:rsidRPr="00A6351C">
              <w:rPr>
                <w:rFonts w:ascii="Arial Narrow" w:hAnsi="Arial Narrow" w:cs="Arial"/>
                <w:i/>
                <w:color w:val="808080"/>
                <w:sz w:val="22"/>
                <w:szCs w:val="22"/>
              </w:rPr>
              <w:t>(Cuando el proyecto normativo adopte o modifique un trámite)</w:t>
            </w:r>
          </w:p>
        </w:tc>
        <w:tc>
          <w:tcPr>
            <w:tcW w:w="3119" w:type="dxa"/>
            <w:tcBorders>
              <w:top w:val="single" w:sz="4" w:space="0" w:color="auto"/>
              <w:left w:val="single" w:sz="4" w:space="0" w:color="auto"/>
              <w:bottom w:val="single" w:sz="4" w:space="0" w:color="auto"/>
            </w:tcBorders>
            <w:shd w:val="clear" w:color="auto" w:fill="FFFFFF"/>
            <w:vAlign w:val="center"/>
          </w:tcPr>
          <w:p w14:paraId="304C7205" w14:textId="77777777" w:rsidR="00684BB7" w:rsidRPr="00A6351C" w:rsidRDefault="00684BB7" w:rsidP="00147950">
            <w:pPr>
              <w:jc w:val="both"/>
              <w:rPr>
                <w:rFonts w:ascii="Arial Narrow" w:hAnsi="Arial Narrow" w:cs="Arial"/>
                <w:sz w:val="22"/>
                <w:szCs w:val="22"/>
              </w:rPr>
            </w:pPr>
            <w:r w:rsidRPr="00A6351C">
              <w:rPr>
                <w:rFonts w:ascii="Arial Narrow" w:hAnsi="Arial Narrow" w:cs="Arial"/>
                <w:i/>
                <w:color w:val="808080"/>
                <w:sz w:val="22"/>
                <w:szCs w:val="22"/>
              </w:rPr>
              <w:t>(Marque con una x)</w:t>
            </w:r>
          </w:p>
        </w:tc>
      </w:tr>
      <w:tr w:rsidR="00684BB7" w:rsidRPr="00A6351C" w14:paraId="34AC50EE" w14:textId="77777777" w:rsidTr="001A1E25">
        <w:trPr>
          <w:trHeight w:val="66"/>
        </w:trPr>
        <w:tc>
          <w:tcPr>
            <w:tcW w:w="7655" w:type="dxa"/>
            <w:gridSpan w:val="2"/>
            <w:tcBorders>
              <w:top w:val="single" w:sz="4" w:space="0" w:color="auto"/>
              <w:bottom w:val="single" w:sz="4" w:space="0" w:color="auto"/>
              <w:right w:val="single" w:sz="4" w:space="0" w:color="auto"/>
            </w:tcBorders>
            <w:shd w:val="clear" w:color="auto" w:fill="FFFFFF"/>
            <w:vAlign w:val="center"/>
          </w:tcPr>
          <w:p w14:paraId="5E974EB8" w14:textId="77777777" w:rsidR="00684BB7" w:rsidRPr="00A6351C" w:rsidRDefault="00684BB7" w:rsidP="00147950">
            <w:pPr>
              <w:jc w:val="both"/>
              <w:rPr>
                <w:rFonts w:ascii="Arial Narrow" w:hAnsi="Arial Narrow" w:cs="Arial"/>
                <w:sz w:val="22"/>
                <w:szCs w:val="22"/>
              </w:rPr>
            </w:pPr>
            <w:r w:rsidRPr="00A6351C">
              <w:rPr>
                <w:rFonts w:ascii="Arial Narrow" w:hAnsi="Arial Narrow" w:cs="Arial"/>
                <w:sz w:val="22"/>
                <w:szCs w:val="22"/>
              </w:rPr>
              <w:t xml:space="preserve">Otro </w:t>
            </w:r>
          </w:p>
          <w:p w14:paraId="6DB3C9E0" w14:textId="77777777" w:rsidR="00684BB7" w:rsidRPr="00A6351C" w:rsidRDefault="00684BB7" w:rsidP="00147950">
            <w:pPr>
              <w:jc w:val="both"/>
              <w:rPr>
                <w:rFonts w:ascii="Arial Narrow" w:hAnsi="Arial Narrow" w:cs="Arial"/>
                <w:sz w:val="22"/>
                <w:szCs w:val="22"/>
              </w:rPr>
            </w:pPr>
            <w:r w:rsidRPr="00A6351C">
              <w:rPr>
                <w:rFonts w:ascii="Arial Narrow" w:hAnsi="Arial Narrow" w:cs="Arial"/>
                <w:i/>
                <w:color w:val="808080"/>
                <w:sz w:val="22"/>
                <w:szCs w:val="22"/>
              </w:rPr>
              <w:t>(Cualquier otro aspecto que la entidad originadora de la norma considere relevante o de importancia)</w:t>
            </w:r>
          </w:p>
        </w:tc>
        <w:tc>
          <w:tcPr>
            <w:tcW w:w="3119" w:type="dxa"/>
            <w:tcBorders>
              <w:top w:val="single" w:sz="4" w:space="0" w:color="auto"/>
              <w:left w:val="single" w:sz="4" w:space="0" w:color="auto"/>
              <w:bottom w:val="single" w:sz="4" w:space="0" w:color="auto"/>
            </w:tcBorders>
            <w:shd w:val="clear" w:color="auto" w:fill="FFFFFF"/>
            <w:vAlign w:val="center"/>
          </w:tcPr>
          <w:p w14:paraId="255478D5" w14:textId="77777777" w:rsidR="00684BB7" w:rsidRPr="00A6351C" w:rsidRDefault="00684BB7" w:rsidP="00147950">
            <w:pPr>
              <w:jc w:val="both"/>
              <w:rPr>
                <w:rFonts w:ascii="Arial Narrow" w:hAnsi="Arial Narrow" w:cs="Arial"/>
                <w:sz w:val="22"/>
                <w:szCs w:val="22"/>
              </w:rPr>
            </w:pPr>
            <w:r w:rsidRPr="00A6351C">
              <w:rPr>
                <w:rFonts w:ascii="Arial Narrow" w:hAnsi="Arial Narrow" w:cs="Arial"/>
                <w:i/>
                <w:color w:val="808080"/>
                <w:sz w:val="22"/>
                <w:szCs w:val="22"/>
              </w:rPr>
              <w:t>(Marque con una x)</w:t>
            </w:r>
          </w:p>
        </w:tc>
      </w:tr>
    </w:tbl>
    <w:p w14:paraId="51A99439" w14:textId="77777777" w:rsidR="00301DC2" w:rsidRPr="008B465B" w:rsidRDefault="00301DC2" w:rsidP="00147950">
      <w:pPr>
        <w:ind w:left="-1276" w:right="-377" w:firstLine="283"/>
        <w:jc w:val="both"/>
        <w:rPr>
          <w:rFonts w:ascii="Arial Narrow" w:hAnsi="Arial Narrow" w:cs="Arial"/>
          <w:sz w:val="24"/>
          <w:szCs w:val="24"/>
        </w:rPr>
      </w:pPr>
    </w:p>
    <w:p w14:paraId="71A83FC5" w14:textId="77777777" w:rsidR="00B66D03" w:rsidRPr="008B465B" w:rsidRDefault="000B30A6" w:rsidP="00147950">
      <w:pPr>
        <w:ind w:left="-1276" w:right="-377" w:firstLine="283"/>
        <w:jc w:val="both"/>
        <w:rPr>
          <w:rFonts w:ascii="Arial Narrow" w:hAnsi="Arial Narrow" w:cs="Arial"/>
          <w:bCs/>
          <w:sz w:val="24"/>
          <w:szCs w:val="24"/>
        </w:rPr>
      </w:pPr>
      <w:r w:rsidRPr="008B465B">
        <w:rPr>
          <w:rFonts w:ascii="Arial Narrow" w:hAnsi="Arial Narrow" w:cs="Arial"/>
          <w:bCs/>
          <w:sz w:val="24"/>
          <w:szCs w:val="24"/>
        </w:rPr>
        <w:t>Aprobó</w:t>
      </w:r>
      <w:r w:rsidR="00CB4D37" w:rsidRPr="008B465B">
        <w:rPr>
          <w:rFonts w:ascii="Arial Narrow" w:hAnsi="Arial Narrow" w:cs="Arial"/>
          <w:bCs/>
          <w:sz w:val="24"/>
          <w:szCs w:val="24"/>
        </w:rPr>
        <w:t>:</w:t>
      </w:r>
    </w:p>
    <w:p w14:paraId="67F08531" w14:textId="77777777" w:rsidR="00D05B67" w:rsidRPr="008B465B" w:rsidRDefault="00D05B67" w:rsidP="00CD5ED3">
      <w:pPr>
        <w:pStyle w:val="Listavistosa-nfasis11"/>
        <w:spacing w:after="0" w:line="240" w:lineRule="auto"/>
        <w:ind w:left="0"/>
        <w:jc w:val="both"/>
        <w:rPr>
          <w:rFonts w:ascii="Arial Narrow" w:hAnsi="Arial Narrow" w:cs="Arial"/>
          <w:b/>
          <w:sz w:val="24"/>
          <w:szCs w:val="24"/>
        </w:rPr>
      </w:pPr>
      <w:r w:rsidRPr="008B465B">
        <w:rPr>
          <w:rFonts w:ascii="Arial Narrow" w:hAnsi="Arial Narrow" w:cs="Arial"/>
          <w:b/>
          <w:sz w:val="24"/>
          <w:szCs w:val="24"/>
        </w:rPr>
        <w:t>_______________</w:t>
      </w:r>
      <w:r w:rsidR="00431BB6" w:rsidRPr="008B465B">
        <w:rPr>
          <w:rFonts w:ascii="Arial Narrow" w:hAnsi="Arial Narrow" w:cs="Arial"/>
          <w:b/>
          <w:sz w:val="24"/>
          <w:szCs w:val="24"/>
        </w:rPr>
        <w:t>______________________________________________________</w:t>
      </w:r>
      <w:r w:rsidRPr="008B465B">
        <w:rPr>
          <w:rFonts w:ascii="Arial Narrow" w:hAnsi="Arial Narrow" w:cs="Arial"/>
          <w:b/>
          <w:sz w:val="24"/>
          <w:szCs w:val="24"/>
        </w:rPr>
        <w:t>__</w:t>
      </w:r>
    </w:p>
    <w:p w14:paraId="2472C6BD" w14:textId="77777777" w:rsidR="000E7DBA" w:rsidRDefault="009567ED" w:rsidP="00147950">
      <w:pPr>
        <w:ind w:left="1416" w:right="49"/>
        <w:jc w:val="both"/>
        <w:rPr>
          <w:rFonts w:ascii="Arial Narrow" w:hAnsi="Arial Narrow" w:cs="Arial"/>
          <w:b/>
          <w:sz w:val="24"/>
          <w:szCs w:val="24"/>
        </w:rPr>
      </w:pPr>
      <w:r w:rsidRPr="009567ED">
        <w:rPr>
          <w:rFonts w:ascii="Arial Narrow" w:hAnsi="Arial Narrow" w:cs="Arial"/>
          <w:b/>
          <w:sz w:val="24"/>
          <w:szCs w:val="24"/>
        </w:rPr>
        <w:t xml:space="preserve">José Eduardo </w:t>
      </w:r>
      <w:proofErr w:type="spellStart"/>
      <w:r w:rsidRPr="009567ED">
        <w:rPr>
          <w:rFonts w:ascii="Arial Narrow" w:hAnsi="Arial Narrow" w:cs="Arial"/>
          <w:b/>
          <w:sz w:val="24"/>
          <w:szCs w:val="24"/>
        </w:rPr>
        <w:t>Cuaical</w:t>
      </w:r>
      <w:proofErr w:type="spellEnd"/>
      <w:r w:rsidRPr="009567ED">
        <w:rPr>
          <w:rFonts w:ascii="Arial Narrow" w:hAnsi="Arial Narrow" w:cs="Arial"/>
          <w:b/>
          <w:sz w:val="24"/>
          <w:szCs w:val="24"/>
        </w:rPr>
        <w:t xml:space="preserve"> </w:t>
      </w:r>
      <w:proofErr w:type="spellStart"/>
      <w:r w:rsidRPr="009567ED">
        <w:rPr>
          <w:rFonts w:ascii="Arial Narrow" w:hAnsi="Arial Narrow" w:cs="Arial"/>
          <w:b/>
          <w:sz w:val="24"/>
          <w:szCs w:val="24"/>
        </w:rPr>
        <w:t>Alpala</w:t>
      </w:r>
      <w:proofErr w:type="spellEnd"/>
    </w:p>
    <w:p w14:paraId="5ACD539C" w14:textId="6BCCA214" w:rsidR="00684BB7" w:rsidRPr="008B465B" w:rsidRDefault="00684BB7" w:rsidP="00147950">
      <w:pPr>
        <w:ind w:left="1416" w:right="49"/>
        <w:jc w:val="both"/>
        <w:rPr>
          <w:rFonts w:ascii="Arial Narrow" w:hAnsi="Arial Narrow" w:cs="Arial"/>
          <w:b/>
          <w:sz w:val="24"/>
          <w:szCs w:val="24"/>
        </w:rPr>
      </w:pPr>
      <w:r w:rsidRPr="008B465B">
        <w:rPr>
          <w:rFonts w:ascii="Arial Narrow" w:hAnsi="Arial Narrow" w:cs="Arial"/>
          <w:b/>
          <w:sz w:val="24"/>
          <w:szCs w:val="24"/>
        </w:rPr>
        <w:t>Jefe Oficina Asesora Jurídica</w:t>
      </w:r>
    </w:p>
    <w:p w14:paraId="120D6DCD" w14:textId="77777777" w:rsidR="00D05B67" w:rsidRDefault="00D05B67" w:rsidP="00147950">
      <w:pPr>
        <w:pStyle w:val="Listavistosa-nfasis11"/>
        <w:spacing w:after="0" w:line="240" w:lineRule="auto"/>
        <w:ind w:left="-993"/>
        <w:jc w:val="both"/>
        <w:rPr>
          <w:rFonts w:ascii="Arial Narrow" w:hAnsi="Arial Narrow" w:cs="Arial"/>
          <w:b/>
          <w:sz w:val="24"/>
          <w:szCs w:val="24"/>
          <w:lang w:val="es-ES"/>
        </w:rPr>
      </w:pPr>
    </w:p>
    <w:p w14:paraId="4F708869" w14:textId="77777777" w:rsidR="00A6351C" w:rsidRPr="008B465B" w:rsidRDefault="00A6351C" w:rsidP="00147950">
      <w:pPr>
        <w:pStyle w:val="Listavistosa-nfasis11"/>
        <w:spacing w:after="0" w:line="240" w:lineRule="auto"/>
        <w:ind w:left="-993"/>
        <w:jc w:val="both"/>
        <w:rPr>
          <w:rFonts w:ascii="Arial Narrow" w:hAnsi="Arial Narrow" w:cs="Arial"/>
          <w:b/>
          <w:sz w:val="24"/>
          <w:szCs w:val="24"/>
          <w:lang w:val="es-ES"/>
        </w:rPr>
      </w:pPr>
    </w:p>
    <w:p w14:paraId="582CA9CC" w14:textId="77777777" w:rsidR="00462849" w:rsidRPr="008B465B" w:rsidRDefault="00462849" w:rsidP="00147950">
      <w:pPr>
        <w:pStyle w:val="Listavistosa-nfasis11"/>
        <w:spacing w:after="0" w:line="240" w:lineRule="auto"/>
        <w:ind w:left="0"/>
        <w:jc w:val="both"/>
        <w:rPr>
          <w:rFonts w:ascii="Arial Narrow" w:hAnsi="Arial Narrow" w:cs="Arial"/>
          <w:b/>
          <w:sz w:val="24"/>
          <w:szCs w:val="24"/>
        </w:rPr>
      </w:pPr>
      <w:r w:rsidRPr="008B465B">
        <w:rPr>
          <w:rFonts w:ascii="Arial Narrow" w:hAnsi="Arial Narrow" w:cs="Arial"/>
          <w:b/>
          <w:sz w:val="24"/>
          <w:szCs w:val="24"/>
        </w:rPr>
        <w:t>_______________________________________________________________________</w:t>
      </w:r>
    </w:p>
    <w:p w14:paraId="4CD11F9F" w14:textId="704B41B5" w:rsidR="000E7DBA" w:rsidRPr="00A6351C" w:rsidRDefault="00395435" w:rsidP="00A6351C">
      <w:pPr>
        <w:ind w:left="1416" w:right="49"/>
        <w:jc w:val="both"/>
        <w:rPr>
          <w:rFonts w:ascii="Arial Narrow" w:hAnsi="Arial Narrow" w:cs="Arial"/>
          <w:b/>
          <w:sz w:val="24"/>
          <w:szCs w:val="24"/>
        </w:rPr>
      </w:pPr>
      <w:proofErr w:type="spellStart"/>
      <w:r w:rsidRPr="00A6351C">
        <w:rPr>
          <w:rFonts w:ascii="Arial Narrow" w:hAnsi="Arial Narrow" w:cs="Arial"/>
          <w:b/>
          <w:sz w:val="24"/>
          <w:szCs w:val="24"/>
        </w:rPr>
        <w:t>Yiovani</w:t>
      </w:r>
      <w:proofErr w:type="spellEnd"/>
      <w:r w:rsidRPr="00A6351C">
        <w:rPr>
          <w:rFonts w:ascii="Arial Narrow" w:hAnsi="Arial Narrow" w:cs="Arial"/>
          <w:b/>
          <w:sz w:val="24"/>
          <w:szCs w:val="24"/>
        </w:rPr>
        <w:t xml:space="preserve"> Palechor </w:t>
      </w:r>
      <w:proofErr w:type="spellStart"/>
      <w:r w:rsidRPr="00A6351C">
        <w:rPr>
          <w:rFonts w:ascii="Arial Narrow" w:hAnsi="Arial Narrow" w:cs="Arial"/>
          <w:b/>
          <w:sz w:val="24"/>
          <w:szCs w:val="24"/>
        </w:rPr>
        <w:t>Mopan</w:t>
      </w:r>
      <w:proofErr w:type="spellEnd"/>
    </w:p>
    <w:p w14:paraId="409B4C0F" w14:textId="4813A728" w:rsidR="006779DA" w:rsidRPr="008B465B" w:rsidRDefault="00462849" w:rsidP="00A6351C">
      <w:pPr>
        <w:ind w:left="1416" w:right="49"/>
        <w:jc w:val="both"/>
        <w:rPr>
          <w:rFonts w:ascii="Arial Narrow" w:hAnsi="Arial Narrow" w:cs="Arial"/>
          <w:b/>
          <w:sz w:val="24"/>
          <w:szCs w:val="24"/>
        </w:rPr>
      </w:pPr>
      <w:r w:rsidRPr="008B465B">
        <w:rPr>
          <w:rFonts w:ascii="Arial Narrow" w:hAnsi="Arial Narrow" w:cs="Arial"/>
          <w:b/>
          <w:sz w:val="24"/>
          <w:szCs w:val="24"/>
        </w:rPr>
        <w:t xml:space="preserve">Director de Asuntos Ambientales Sectorial </w:t>
      </w:r>
      <w:r w:rsidR="00AA0A63" w:rsidRPr="008B465B">
        <w:rPr>
          <w:rFonts w:ascii="Arial Narrow" w:hAnsi="Arial Narrow" w:cs="Arial"/>
          <w:b/>
          <w:sz w:val="24"/>
          <w:szCs w:val="24"/>
        </w:rPr>
        <w:t>y Urbana</w:t>
      </w:r>
    </w:p>
    <w:sectPr w:rsidR="006779DA" w:rsidRPr="008B465B" w:rsidSect="0001300A">
      <w:headerReference w:type="even" r:id="rId8"/>
      <w:headerReference w:type="default" r:id="rId9"/>
      <w:footerReference w:type="default" r:id="rId10"/>
      <w:headerReference w:type="first" r:id="rId11"/>
      <w:footerReference w:type="first" r:id="rId12"/>
      <w:type w:val="continuous"/>
      <w:pgSz w:w="12240" w:h="15840" w:code="1"/>
      <w:pgMar w:top="1616" w:right="616" w:bottom="1115" w:left="1701" w:header="624" w:footer="73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7826EE" w14:textId="77777777" w:rsidR="000E14F5" w:rsidRDefault="000E14F5">
      <w:r>
        <w:separator/>
      </w:r>
    </w:p>
  </w:endnote>
  <w:endnote w:type="continuationSeparator" w:id="0">
    <w:p w14:paraId="21549C06" w14:textId="77777777" w:rsidR="000E14F5" w:rsidRDefault="000E1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panose1 w:val="020B0004020202020204"/>
    <w:charset w:val="00"/>
    <w:family w:val="swiss"/>
    <w:pitch w:val="variable"/>
    <w:sig w:usb0="20000287" w:usb1="00000003"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11031" w14:textId="77777777" w:rsidR="00CE5AB3" w:rsidRDefault="00496BDC" w:rsidP="00CE5AB3">
    <w:pPr>
      <w:pStyle w:val="Piedepgina"/>
      <w:tabs>
        <w:tab w:val="left" w:pos="3555"/>
      </w:tabs>
      <w:ind w:left="-993"/>
      <w:rPr>
        <w:rFonts w:ascii="Arial Narrow" w:hAnsi="Arial Narrow"/>
        <w:color w:val="7F7F7F"/>
        <w:sz w:val="18"/>
        <w:szCs w:val="18"/>
      </w:rPr>
    </w:pPr>
    <w:bookmarkStart w:id="2" w:name="_Hlk52279145"/>
    <w:r w:rsidRPr="005A4F38">
      <w:rPr>
        <w:rFonts w:ascii="Arial Narrow" w:hAnsi="Arial Narrow"/>
        <w:color w:val="7F7F7F"/>
        <w:sz w:val="18"/>
        <w:szCs w:val="18"/>
      </w:rPr>
      <w:t xml:space="preserve">Formato tomado </w:t>
    </w:r>
    <w:r w:rsidR="0041114C" w:rsidRPr="005A4F38">
      <w:rPr>
        <w:rFonts w:ascii="Arial Narrow" w:hAnsi="Arial Narrow"/>
        <w:color w:val="7F7F7F"/>
        <w:sz w:val="18"/>
        <w:szCs w:val="18"/>
      </w:rPr>
      <w:t xml:space="preserve">del Departamento Administrativo de la Función Pública a partir de lo reglamentado por medio del Decreto 1273 </w:t>
    </w:r>
    <w:r w:rsidR="008F1DE8">
      <w:rPr>
        <w:rFonts w:ascii="Arial Narrow" w:hAnsi="Arial Narrow"/>
        <w:color w:val="7F7F7F"/>
        <w:sz w:val="18"/>
        <w:szCs w:val="18"/>
      </w:rPr>
      <w:t xml:space="preserve">de 2020 </w:t>
    </w:r>
    <w:r w:rsidR="0041114C" w:rsidRPr="005A4F38">
      <w:rPr>
        <w:rFonts w:ascii="Arial Narrow" w:hAnsi="Arial Narrow"/>
        <w:color w:val="7F7F7F"/>
        <w:sz w:val="18"/>
        <w:szCs w:val="18"/>
      </w:rPr>
      <w:t>y la Resolución 371 de 2020.</w:t>
    </w:r>
    <w:bookmarkEnd w:id="2"/>
    <w:r w:rsidR="001A1E25" w:rsidRPr="005A4F38">
      <w:rPr>
        <w:rFonts w:ascii="Arial Narrow" w:hAnsi="Arial Narrow"/>
        <w:color w:val="7F7F7F"/>
        <w:sz w:val="18"/>
        <w:szCs w:val="18"/>
      </w:rPr>
      <w:tab/>
      <w:t xml:space="preserve">      </w:t>
    </w:r>
    <w:r w:rsidR="00CE5AB3">
      <w:rPr>
        <w:rFonts w:ascii="Arial Narrow" w:hAnsi="Arial Narrow"/>
        <w:color w:val="7F7F7F"/>
        <w:sz w:val="18"/>
        <w:szCs w:val="18"/>
      </w:rPr>
      <w:t xml:space="preserve">                         </w:t>
    </w:r>
  </w:p>
  <w:p w14:paraId="7037156B" w14:textId="77777777" w:rsidR="00CE5AB3" w:rsidRPr="002F32A6" w:rsidRDefault="00CE5AB3" w:rsidP="00CE5AB3">
    <w:pPr>
      <w:pStyle w:val="Piedepgina"/>
      <w:tabs>
        <w:tab w:val="left" w:pos="3555"/>
      </w:tabs>
      <w:ind w:left="-993"/>
      <w:rPr>
        <w:sz w:val="18"/>
        <w:szCs w:val="18"/>
      </w:rPr>
    </w:pPr>
    <w:r w:rsidRPr="002F32A6">
      <w:rPr>
        <w:sz w:val="18"/>
        <w:szCs w:val="18"/>
      </w:rPr>
      <w:t xml:space="preserve">Calle 37 No. 8 – 40 </w:t>
    </w:r>
  </w:p>
  <w:p w14:paraId="0C3DA01D" w14:textId="77777777" w:rsidR="00CE5AB3" w:rsidRDefault="00CE5AB3" w:rsidP="00CE5AB3">
    <w:pPr>
      <w:pStyle w:val="Piedepgina"/>
      <w:tabs>
        <w:tab w:val="left" w:pos="3555"/>
      </w:tabs>
      <w:ind w:left="-993"/>
      <w:rPr>
        <w:sz w:val="18"/>
        <w:szCs w:val="18"/>
      </w:rPr>
    </w:pPr>
    <w:r>
      <w:rPr>
        <w:sz w:val="18"/>
        <w:szCs w:val="18"/>
      </w:rPr>
      <w:t>Conmutador +57 601</w:t>
    </w:r>
    <w:r w:rsidRPr="002F32A6">
      <w:rPr>
        <w:sz w:val="18"/>
        <w:szCs w:val="18"/>
      </w:rPr>
      <w:t>3323400</w:t>
    </w:r>
  </w:p>
  <w:p w14:paraId="33341DED" w14:textId="77777777" w:rsidR="00CE5AB3" w:rsidRPr="002F32A6" w:rsidRDefault="00CE5AB3" w:rsidP="00CE5AB3">
    <w:pPr>
      <w:pStyle w:val="Piedepgina"/>
      <w:tabs>
        <w:tab w:val="left" w:pos="3555"/>
      </w:tabs>
      <w:ind w:left="-993"/>
      <w:rPr>
        <w:sz w:val="18"/>
        <w:szCs w:val="18"/>
      </w:rPr>
    </w:pPr>
    <w:hyperlink r:id="rId1" w:history="1">
      <w:r w:rsidRPr="002F32A6">
        <w:rPr>
          <w:rStyle w:val="Hipervnculo"/>
          <w:sz w:val="18"/>
          <w:szCs w:val="18"/>
        </w:rPr>
        <w:t>www.minambiente.gov.co</w:t>
      </w:r>
    </w:hyperlink>
  </w:p>
  <w:p w14:paraId="1702899E" w14:textId="072B871B" w:rsidR="00CE5AB3" w:rsidRPr="00CE5AB3" w:rsidRDefault="00CE5AB3" w:rsidP="00760FC8">
    <w:pPr>
      <w:pStyle w:val="Piedepgina"/>
      <w:tabs>
        <w:tab w:val="clear" w:pos="4252"/>
        <w:tab w:val="clear" w:pos="8504"/>
        <w:tab w:val="left" w:pos="8505"/>
      </w:tabs>
      <w:ind w:left="-993"/>
      <w:rPr>
        <w:rFonts w:ascii="Arial Narrow" w:hAnsi="Arial Narrow"/>
        <w:color w:val="7F7F7F"/>
        <w:sz w:val="18"/>
        <w:szCs w:val="18"/>
      </w:rPr>
    </w:pPr>
    <w:r w:rsidRPr="002F32A6">
      <w:rPr>
        <w:sz w:val="18"/>
        <w:szCs w:val="18"/>
      </w:rPr>
      <w:t>Bogotá, Colombia</w:t>
    </w:r>
    <w:r w:rsidR="00C0408A">
      <w:rPr>
        <w:sz w:val="18"/>
        <w:szCs w:val="18"/>
      </w:rPr>
      <w:tab/>
    </w:r>
    <w:r w:rsidRPr="00722047">
      <w:t xml:space="preserve">Página </w:t>
    </w:r>
    <w:r w:rsidRPr="00722047">
      <w:rPr>
        <w:b/>
        <w:bCs/>
      </w:rPr>
      <w:fldChar w:fldCharType="begin"/>
    </w:r>
    <w:r w:rsidRPr="00722047">
      <w:rPr>
        <w:b/>
        <w:bCs/>
      </w:rPr>
      <w:instrText>PAGE  \* Arabic  \* MERGEFORMAT</w:instrText>
    </w:r>
    <w:r w:rsidRPr="00722047">
      <w:rPr>
        <w:b/>
        <w:bCs/>
      </w:rPr>
      <w:fldChar w:fldCharType="separate"/>
    </w:r>
    <w:r w:rsidR="00D82FA2">
      <w:rPr>
        <w:b/>
        <w:bCs/>
        <w:noProof/>
      </w:rPr>
      <w:t>2</w:t>
    </w:r>
    <w:r w:rsidRPr="00722047">
      <w:rPr>
        <w:b/>
        <w:bCs/>
      </w:rPr>
      <w:fldChar w:fldCharType="end"/>
    </w:r>
    <w:r w:rsidRPr="00722047">
      <w:t xml:space="preserve"> de </w:t>
    </w:r>
    <w:r w:rsidR="0032610A">
      <w:rPr>
        <w:b/>
        <w:bCs/>
      </w:rPr>
      <w:t>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C21C6" w14:textId="77777777" w:rsidR="001A1E2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MEMORIA JUSTIFICATIVA</w:t>
    </w:r>
    <w:r w:rsidRPr="001A1E25">
      <w:rPr>
        <w:rFonts w:ascii="Arial Narrow" w:hAnsi="Arial Narrow"/>
        <w:color w:val="A6A6A6"/>
        <w:sz w:val="18"/>
        <w:szCs w:val="18"/>
      </w:rPr>
      <w:tab/>
    </w:r>
    <w:r w:rsidRPr="001A1E25">
      <w:rPr>
        <w:rFonts w:ascii="Arial Narrow" w:hAnsi="Arial Narrow"/>
        <w:color w:val="A6A6A6"/>
        <w:sz w:val="18"/>
        <w:szCs w:val="18"/>
      </w:rPr>
      <w:tab/>
    </w:r>
    <w:r w:rsidRPr="001A1E25">
      <w:rPr>
        <w:rFonts w:ascii="Arial Narrow" w:hAnsi="Arial Narrow"/>
        <w:color w:val="A6A6A6"/>
        <w:sz w:val="18"/>
        <w:szCs w:val="18"/>
      </w:rPr>
      <w:tab/>
      <w:t xml:space="preserve">                                      </w:t>
    </w:r>
    <w:r w:rsidRPr="009A3873">
      <w:rPr>
        <w:rFonts w:ascii="Arial Narrow" w:hAnsi="Arial Narrow"/>
        <w:sz w:val="18"/>
        <w:szCs w:val="18"/>
      </w:rPr>
      <w:t xml:space="preserve">Calle 37 No. 8 – 40 </w:t>
    </w:r>
  </w:p>
  <w:p w14:paraId="71D850B7" w14:textId="77777777" w:rsidR="001A1E2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 xml:space="preserve">F-A-GJR-07                                                                                  </w:t>
    </w:r>
    <w:r w:rsidRPr="001A1E25">
      <w:rPr>
        <w:rFonts w:ascii="Arial Narrow" w:hAnsi="Arial Narrow"/>
        <w:color w:val="A6A6A6"/>
        <w:sz w:val="18"/>
        <w:szCs w:val="18"/>
      </w:rPr>
      <w:tab/>
    </w:r>
    <w:r w:rsidRPr="001A1E25">
      <w:rPr>
        <w:rFonts w:ascii="Arial Narrow" w:hAnsi="Arial Narrow"/>
        <w:color w:val="A6A6A6"/>
        <w:sz w:val="18"/>
        <w:szCs w:val="18"/>
      </w:rPr>
      <w:tab/>
    </w:r>
    <w:r w:rsidRPr="009A3873">
      <w:rPr>
        <w:rFonts w:ascii="Arial Narrow" w:hAnsi="Arial Narrow"/>
        <w:sz w:val="18"/>
        <w:szCs w:val="18"/>
      </w:rPr>
      <w:t>Conmutador (571) 3323400</w:t>
    </w:r>
  </w:p>
  <w:p w14:paraId="129D7321" w14:textId="77777777" w:rsidR="001A1E25" w:rsidRDefault="001A1E25" w:rsidP="001A1E25">
    <w:pPr>
      <w:pStyle w:val="Piedepgina"/>
      <w:tabs>
        <w:tab w:val="left" w:pos="3555"/>
      </w:tabs>
      <w:jc w:val="both"/>
      <w:rPr>
        <w:rFonts w:ascii="Arial Narrow" w:hAnsi="Arial Narrow"/>
        <w:sz w:val="18"/>
        <w:szCs w:val="18"/>
      </w:rPr>
    </w:pPr>
    <w:r w:rsidRPr="008F0815">
      <w:rPr>
        <w:rFonts w:ascii="Arial Narrow" w:hAnsi="Arial Narrow"/>
        <w:color w:val="FF0000"/>
        <w:sz w:val="18"/>
        <w:szCs w:val="18"/>
      </w:rPr>
      <w:t xml:space="preserve">Vigencia: </w:t>
    </w:r>
    <w:r>
      <w:rPr>
        <w:rFonts w:ascii="Arial Narrow" w:hAnsi="Arial Narrow"/>
        <w:color w:val="FF0000"/>
        <w:sz w:val="18"/>
        <w:szCs w:val="18"/>
      </w:rPr>
      <w:t>15</w:t>
    </w:r>
    <w:r w:rsidRPr="008F0815">
      <w:rPr>
        <w:rFonts w:ascii="Arial Narrow" w:hAnsi="Arial Narrow"/>
        <w:color w:val="FF0000"/>
        <w:sz w:val="18"/>
        <w:szCs w:val="18"/>
      </w:rPr>
      <w:t>/</w:t>
    </w:r>
    <w:r>
      <w:rPr>
        <w:rFonts w:ascii="Arial Narrow" w:hAnsi="Arial Narrow"/>
        <w:color w:val="FF0000"/>
        <w:sz w:val="18"/>
        <w:szCs w:val="18"/>
      </w:rPr>
      <w:t>10</w:t>
    </w:r>
    <w:r w:rsidRPr="008F0815">
      <w:rPr>
        <w:rFonts w:ascii="Arial Narrow" w:hAnsi="Arial Narrow"/>
        <w:color w:val="FF0000"/>
        <w:sz w:val="18"/>
        <w:szCs w:val="18"/>
      </w:rPr>
      <w:t>/20</w:t>
    </w:r>
    <w:r>
      <w:rPr>
        <w:rFonts w:ascii="Arial Narrow" w:hAnsi="Arial Narrow"/>
        <w:color w:val="FF0000"/>
        <w:sz w:val="18"/>
        <w:szCs w:val="18"/>
      </w:rPr>
      <w:t>20</w:t>
    </w:r>
    <w:r w:rsidRPr="008F0815">
      <w:rPr>
        <w:rFonts w:ascii="Arial Narrow" w:hAnsi="Arial Narrow"/>
        <w:color w:val="FF0000"/>
        <w:sz w:val="18"/>
        <w:szCs w:val="18"/>
      </w:rPr>
      <w:t xml:space="preserve">                                                                      </w:t>
    </w:r>
    <w:r w:rsidRPr="001A1E25">
      <w:rPr>
        <w:rFonts w:ascii="Arial Narrow" w:hAnsi="Arial Narrow"/>
        <w:color w:val="A6A6A6"/>
        <w:sz w:val="18"/>
        <w:szCs w:val="18"/>
      </w:rPr>
      <w:tab/>
      <w:t xml:space="preserve">                                     </w:t>
    </w:r>
    <w:hyperlink r:id="rId1" w:history="1">
      <w:r w:rsidRPr="009A3873">
        <w:rPr>
          <w:rStyle w:val="Hipervnculo"/>
          <w:rFonts w:ascii="Arial Narrow" w:hAnsi="Arial Narrow"/>
          <w:sz w:val="18"/>
          <w:szCs w:val="18"/>
        </w:rPr>
        <w:t>www.minambiente.gov.co</w:t>
      </w:r>
    </w:hyperlink>
    <w:r>
      <w:rPr>
        <w:rFonts w:ascii="Arial Narrow" w:hAnsi="Arial Narrow"/>
        <w:sz w:val="18"/>
        <w:szCs w:val="18"/>
      </w:rPr>
      <w:t xml:space="preserve"> </w:t>
    </w:r>
  </w:p>
  <w:p w14:paraId="3D5669C4" w14:textId="77777777" w:rsidR="001A1E25" w:rsidRPr="008F081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 xml:space="preserve">Versión 3                                                                                                      </w:t>
    </w:r>
    <w:r w:rsidRPr="001A1E25">
      <w:rPr>
        <w:rFonts w:ascii="Arial Narrow" w:hAnsi="Arial Narrow"/>
        <w:color w:val="A6A6A6"/>
        <w:sz w:val="18"/>
        <w:szCs w:val="18"/>
      </w:rPr>
      <w:tab/>
    </w:r>
    <w:r w:rsidRPr="009A3873">
      <w:rPr>
        <w:rFonts w:ascii="Arial Narrow" w:hAnsi="Arial Narrow"/>
        <w:sz w:val="18"/>
        <w:szCs w:val="18"/>
      </w:rPr>
      <w:t>Bogotá, Colombia</w:t>
    </w:r>
  </w:p>
  <w:p w14:paraId="3724678F" w14:textId="77777777" w:rsidR="001A1E25" w:rsidRDefault="001A1E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15A275" w14:textId="77777777" w:rsidR="000E14F5" w:rsidRDefault="000E14F5">
      <w:r>
        <w:separator/>
      </w:r>
    </w:p>
  </w:footnote>
  <w:footnote w:type="continuationSeparator" w:id="0">
    <w:p w14:paraId="6CA6DB62" w14:textId="77777777" w:rsidR="000E14F5" w:rsidRDefault="000E14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B1FAC" w14:textId="77777777" w:rsidR="008A7359" w:rsidRDefault="000E14F5">
    <w:pPr>
      <w:pStyle w:val="Encabezado"/>
    </w:pPr>
    <w:r>
      <w:rPr>
        <w:noProof/>
        <w:lang w:val="es-CO" w:eastAsia="es-CO"/>
      </w:rPr>
      <w:pict w14:anchorId="0C265F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249344" o:spid="_x0000_s1026" type="#_x0000_t75" alt="Logo Marca de agua" style="position:absolute;margin-left:0;margin-top:0;width:496.05pt;height:149.6pt;z-index:-251658240;mso-wrap-edited:f;mso-width-percent:0;mso-height-percent:0;mso-position-horizontal:center;mso-position-horizontal-relative:margin;mso-position-vertical:center;mso-position-vertical-relative:margin;mso-width-percent:0;mso-height-percent:0" o:allowincell="f">
          <v:imagedata r:id="rId1" o:title="Logo Marca de agu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EAE149" w14:textId="77777777" w:rsidR="00F07A7D" w:rsidRDefault="00F07A7D">
    <w:pPr>
      <w:pStyle w:val="Encabezado"/>
    </w:pP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6209"/>
      <w:gridCol w:w="1843"/>
    </w:tblGrid>
    <w:tr w:rsidR="00CE5AB3" w:rsidRPr="009E07BE" w14:paraId="3BE557B5" w14:textId="77777777" w:rsidTr="00CE5AB3">
      <w:trPr>
        <w:cantSplit/>
        <w:trHeight w:val="313"/>
      </w:trPr>
      <w:tc>
        <w:tcPr>
          <w:tcW w:w="2722" w:type="dxa"/>
          <w:vMerge w:val="restart"/>
          <w:vAlign w:val="center"/>
        </w:tcPr>
        <w:p w14:paraId="66D19824" w14:textId="77777777" w:rsidR="00CE5AB3" w:rsidRPr="001D62F3" w:rsidRDefault="00CE5AB3" w:rsidP="00CE5AB3">
          <w:pPr>
            <w:jc w:val="center"/>
            <w:rPr>
              <w:rFonts w:cs="Arial"/>
              <w:bCs/>
              <w:spacing w:val="-6"/>
              <w:sz w:val="18"/>
            </w:rPr>
          </w:pPr>
          <w:r w:rsidRPr="001D62F3">
            <w:rPr>
              <w:rFonts w:cs="Arial"/>
              <w:bCs/>
              <w:spacing w:val="-6"/>
              <w:sz w:val="18"/>
            </w:rPr>
            <w:t>MINISTERIO DE AMBIENTE Y DESARROLLO SOSTENIBLE</w:t>
          </w:r>
        </w:p>
      </w:tc>
      <w:tc>
        <w:tcPr>
          <w:tcW w:w="6209" w:type="dxa"/>
          <w:shd w:val="clear" w:color="auto" w:fill="154A8A"/>
        </w:tcPr>
        <w:p w14:paraId="11C68934" w14:textId="77777777" w:rsidR="00CE5AB3" w:rsidRPr="00B80E2A" w:rsidRDefault="00CE5AB3" w:rsidP="00CE5AB3">
          <w:pPr>
            <w:spacing w:before="60"/>
            <w:ind w:right="-40"/>
            <w:jc w:val="center"/>
            <w:rPr>
              <w:rFonts w:cs="Arial"/>
              <w:b/>
              <w:bCs/>
              <w:color w:val="FFFFFF"/>
              <w:spacing w:val="-6"/>
            </w:rPr>
          </w:pPr>
          <w:r w:rsidRPr="00B80E2A">
            <w:rPr>
              <w:rFonts w:cs="Arial"/>
              <w:b/>
              <w:bCs/>
              <w:color w:val="FFFFFF"/>
              <w:spacing w:val="-6"/>
            </w:rPr>
            <w:t>MEMORIA JUSTIFICATIVA</w:t>
          </w:r>
        </w:p>
      </w:tc>
      <w:tc>
        <w:tcPr>
          <w:tcW w:w="1843" w:type="dxa"/>
          <w:vMerge w:val="restart"/>
          <w:vAlign w:val="center"/>
        </w:tcPr>
        <w:p w14:paraId="088A477E" w14:textId="12B60262" w:rsidR="00CE5AB3" w:rsidRPr="001D62F3" w:rsidRDefault="008B465B" w:rsidP="00CE5AB3">
          <w:pPr>
            <w:ind w:right="-42"/>
            <w:jc w:val="center"/>
            <w:rPr>
              <w:rFonts w:cs="Arial"/>
              <w:b/>
              <w:bCs/>
              <w:spacing w:val="-6"/>
            </w:rPr>
          </w:pPr>
          <w:r>
            <w:rPr>
              <w:rFonts w:cs="Arial"/>
              <w:b/>
              <w:noProof/>
              <w:spacing w:val="-6"/>
              <w:lang w:val="es-CO" w:eastAsia="es-CO"/>
            </w:rPr>
            <w:drawing>
              <wp:inline distT="0" distB="0" distL="0" distR="0" wp14:anchorId="5F865A8A" wp14:editId="1D42474C">
                <wp:extent cx="1057275" cy="334010"/>
                <wp:effectExtent l="0" t="0" r="0" b="0"/>
                <wp:docPr id="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
                          <a:extLst>
                            <a:ext uri="{28A0092B-C50C-407E-A947-70E740481C1C}">
                              <a14:useLocalDpi xmlns:a14="http://schemas.microsoft.com/office/drawing/2010/main" val="0"/>
                            </a:ext>
                          </a:extLst>
                        </a:blip>
                        <a:srcRect l="-563" t="-1860" r="-1199" b="-3265"/>
                        <a:stretch>
                          <a:fillRect/>
                        </a:stretch>
                      </pic:blipFill>
                      <pic:spPr bwMode="auto">
                        <a:xfrm>
                          <a:off x="0" y="0"/>
                          <a:ext cx="1057275" cy="334010"/>
                        </a:xfrm>
                        <a:prstGeom prst="rect">
                          <a:avLst/>
                        </a:prstGeom>
                        <a:noFill/>
                        <a:ln>
                          <a:noFill/>
                        </a:ln>
                      </pic:spPr>
                    </pic:pic>
                  </a:graphicData>
                </a:graphic>
              </wp:inline>
            </w:drawing>
          </w:r>
        </w:p>
      </w:tc>
    </w:tr>
    <w:tr w:rsidR="00CE5AB3" w:rsidRPr="009E07BE" w14:paraId="04B1BAE3" w14:textId="77777777" w:rsidTr="00CE5AB3">
      <w:trPr>
        <w:cantSplit/>
        <w:trHeight w:val="316"/>
      </w:trPr>
      <w:tc>
        <w:tcPr>
          <w:tcW w:w="2722" w:type="dxa"/>
          <w:vMerge/>
          <w:vAlign w:val="center"/>
        </w:tcPr>
        <w:p w14:paraId="686297AA" w14:textId="77777777" w:rsidR="00CE5AB3" w:rsidRPr="001D62F3" w:rsidRDefault="00CE5AB3" w:rsidP="00CE5AB3">
          <w:pPr>
            <w:jc w:val="center"/>
            <w:rPr>
              <w:rFonts w:cs="Arial"/>
              <w:bCs/>
              <w:spacing w:val="-6"/>
              <w:szCs w:val="17"/>
            </w:rPr>
          </w:pPr>
        </w:p>
      </w:tc>
      <w:tc>
        <w:tcPr>
          <w:tcW w:w="6209" w:type="dxa"/>
          <w:shd w:val="clear" w:color="auto" w:fill="E1E1E1"/>
        </w:tcPr>
        <w:p w14:paraId="29613797" w14:textId="77777777" w:rsidR="00CE5AB3" w:rsidRPr="001D62F3" w:rsidRDefault="00CE5AB3" w:rsidP="00CE5AB3">
          <w:pPr>
            <w:ind w:right="-42"/>
            <w:jc w:val="center"/>
            <w:rPr>
              <w:rFonts w:cs="Arial"/>
              <w:bCs/>
              <w:spacing w:val="-6"/>
            </w:rPr>
          </w:pPr>
          <w:r>
            <w:rPr>
              <w:b/>
              <w:bCs/>
            </w:rPr>
            <w:t xml:space="preserve">Proceso: </w:t>
          </w:r>
          <w:r>
            <w:t>Gestión jurídica</w:t>
          </w:r>
        </w:p>
      </w:tc>
      <w:tc>
        <w:tcPr>
          <w:tcW w:w="1843" w:type="dxa"/>
          <w:vMerge/>
          <w:vAlign w:val="center"/>
        </w:tcPr>
        <w:p w14:paraId="119E65BD" w14:textId="77777777" w:rsidR="00CE5AB3" w:rsidRPr="001D62F3" w:rsidRDefault="00CE5AB3" w:rsidP="00CE5AB3">
          <w:pPr>
            <w:ind w:right="-42"/>
            <w:jc w:val="center"/>
            <w:rPr>
              <w:rFonts w:cs="Arial"/>
              <w:bCs/>
              <w:spacing w:val="-6"/>
            </w:rPr>
          </w:pPr>
        </w:p>
      </w:tc>
    </w:tr>
    <w:tr w:rsidR="00CE5AB3" w:rsidRPr="009E07BE" w14:paraId="7F63F7B8" w14:textId="77777777" w:rsidTr="00CE5AB3">
      <w:trPr>
        <w:cantSplit/>
        <w:trHeight w:val="339"/>
      </w:trPr>
      <w:tc>
        <w:tcPr>
          <w:tcW w:w="2722" w:type="dxa"/>
          <w:vAlign w:val="center"/>
        </w:tcPr>
        <w:p w14:paraId="315B44EC" w14:textId="77777777" w:rsidR="00CE5AB3" w:rsidRPr="001D62F3" w:rsidRDefault="00CE5AB3" w:rsidP="00CE5AB3">
          <w:pPr>
            <w:jc w:val="center"/>
            <w:rPr>
              <w:rFonts w:cs="Arial"/>
              <w:bCs/>
              <w:spacing w:val="-6"/>
              <w:sz w:val="16"/>
              <w:szCs w:val="17"/>
              <w:lang w:val="en-US"/>
            </w:rPr>
          </w:pPr>
          <w:r w:rsidRPr="001D62F3">
            <w:rPr>
              <w:rFonts w:cs="Arial"/>
              <w:b/>
              <w:bCs/>
              <w:spacing w:val="-6"/>
              <w:sz w:val="16"/>
            </w:rPr>
            <w:t>Versión</w:t>
          </w:r>
          <w:r w:rsidRPr="001D62F3">
            <w:rPr>
              <w:rFonts w:cs="Arial"/>
              <w:bCs/>
              <w:spacing w:val="-6"/>
              <w:sz w:val="16"/>
            </w:rPr>
            <w:t>:</w:t>
          </w:r>
          <w:r>
            <w:rPr>
              <w:rFonts w:cs="Arial"/>
              <w:bCs/>
              <w:spacing w:val="-6"/>
              <w:sz w:val="16"/>
            </w:rPr>
            <w:t xml:space="preserve"> 4</w:t>
          </w:r>
        </w:p>
      </w:tc>
      <w:tc>
        <w:tcPr>
          <w:tcW w:w="6209" w:type="dxa"/>
        </w:tcPr>
        <w:p w14:paraId="156FDCE4" w14:textId="77777777" w:rsidR="00CE5AB3" w:rsidRPr="001D62F3" w:rsidRDefault="00CE5AB3" w:rsidP="00D82FA2">
          <w:pPr>
            <w:ind w:right="-42"/>
            <w:jc w:val="center"/>
            <w:rPr>
              <w:rFonts w:cs="Arial"/>
              <w:bCs/>
              <w:spacing w:val="-6"/>
              <w:sz w:val="16"/>
            </w:rPr>
          </w:pPr>
          <w:r>
            <w:rPr>
              <w:b/>
              <w:bCs/>
              <w:sz w:val="16"/>
              <w:szCs w:val="16"/>
            </w:rPr>
            <w:t>Vigencia</w:t>
          </w:r>
          <w:r>
            <w:rPr>
              <w:sz w:val="16"/>
              <w:szCs w:val="16"/>
            </w:rPr>
            <w:t>: 2</w:t>
          </w:r>
          <w:r w:rsidR="00D82FA2">
            <w:rPr>
              <w:sz w:val="16"/>
              <w:szCs w:val="16"/>
            </w:rPr>
            <w:t>5</w:t>
          </w:r>
          <w:r>
            <w:rPr>
              <w:sz w:val="16"/>
              <w:szCs w:val="16"/>
            </w:rPr>
            <w:t>/1</w:t>
          </w:r>
          <w:r w:rsidR="00D82FA2">
            <w:rPr>
              <w:sz w:val="16"/>
              <w:szCs w:val="16"/>
            </w:rPr>
            <w:t>1</w:t>
          </w:r>
          <w:r>
            <w:rPr>
              <w:sz w:val="16"/>
              <w:szCs w:val="16"/>
            </w:rPr>
            <w:t>/2022</w:t>
          </w:r>
        </w:p>
      </w:tc>
      <w:tc>
        <w:tcPr>
          <w:tcW w:w="1843" w:type="dxa"/>
          <w:vAlign w:val="center"/>
        </w:tcPr>
        <w:p w14:paraId="7F79D16B" w14:textId="77777777" w:rsidR="00CE5AB3" w:rsidRPr="001D62F3" w:rsidRDefault="00CE5AB3" w:rsidP="00CE5AB3">
          <w:pPr>
            <w:ind w:right="-42"/>
            <w:jc w:val="center"/>
            <w:rPr>
              <w:rFonts w:cs="Arial"/>
              <w:bCs/>
              <w:spacing w:val="-6"/>
              <w:sz w:val="16"/>
            </w:rPr>
          </w:pPr>
          <w:r w:rsidRPr="001D62F3">
            <w:rPr>
              <w:rFonts w:cs="Arial"/>
              <w:b/>
              <w:bCs/>
              <w:spacing w:val="-6"/>
              <w:sz w:val="16"/>
            </w:rPr>
            <w:t>Código:</w:t>
          </w:r>
          <w:r w:rsidRPr="001D62F3">
            <w:rPr>
              <w:rFonts w:cs="Arial"/>
              <w:bCs/>
              <w:spacing w:val="-6"/>
              <w:sz w:val="16"/>
            </w:rPr>
            <w:t xml:space="preserve"> </w:t>
          </w:r>
          <w:r>
            <w:rPr>
              <w:rFonts w:cs="Arial"/>
              <w:bCs/>
              <w:spacing w:val="-6"/>
              <w:sz w:val="16"/>
            </w:rPr>
            <w:t>F</w:t>
          </w:r>
          <w:r w:rsidRPr="00722047">
            <w:rPr>
              <w:rFonts w:cs="Arial"/>
              <w:bCs/>
              <w:spacing w:val="-6"/>
              <w:sz w:val="16"/>
            </w:rPr>
            <w:t>-A-GJR-0</w:t>
          </w:r>
          <w:r>
            <w:rPr>
              <w:rFonts w:cs="Arial"/>
              <w:bCs/>
              <w:spacing w:val="-6"/>
              <w:sz w:val="16"/>
            </w:rPr>
            <w:t>7</w:t>
          </w:r>
        </w:p>
      </w:tc>
    </w:tr>
  </w:tbl>
  <w:p w14:paraId="392345CE" w14:textId="13A40B59" w:rsidR="00F07A7D" w:rsidRDefault="008B465B">
    <w:pPr>
      <w:pStyle w:val="Encabezado"/>
    </w:pPr>
    <w:r>
      <w:rPr>
        <w:noProof/>
      </w:rPr>
      <w:drawing>
        <wp:anchor distT="0" distB="0" distL="114300" distR="114300" simplePos="0" relativeHeight="251659264" behindDoc="1" locked="0" layoutInCell="1" allowOverlap="1" wp14:anchorId="404C4A75" wp14:editId="5BACEA44">
          <wp:simplePos x="0" y="0"/>
          <wp:positionH relativeFrom="margin">
            <wp:posOffset>514350</wp:posOffset>
          </wp:positionH>
          <wp:positionV relativeFrom="paragraph">
            <wp:posOffset>3205480</wp:posOffset>
          </wp:positionV>
          <wp:extent cx="5258435" cy="1586230"/>
          <wp:effectExtent l="0" t="0" r="0" b="0"/>
          <wp:wrapNone/>
          <wp:docPr id="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lum bright="20000" contrast="-20000"/>
                    <a:extLst>
                      <a:ext uri="{28A0092B-C50C-407E-A947-70E740481C1C}">
                        <a14:useLocalDpi xmlns:a14="http://schemas.microsoft.com/office/drawing/2010/main" val="0"/>
                      </a:ext>
                    </a:extLst>
                  </a:blip>
                  <a:srcRect/>
                  <a:stretch>
                    <a:fillRect/>
                  </a:stretch>
                </pic:blipFill>
                <pic:spPr bwMode="auto">
                  <a:xfrm>
                    <a:off x="0" y="0"/>
                    <a:ext cx="5258435" cy="158623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0"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6"/>
      <w:gridCol w:w="4567"/>
      <w:gridCol w:w="3503"/>
    </w:tblGrid>
    <w:tr w:rsidR="00431BB6" w:rsidRPr="006374A6" w14:paraId="3BD65298" w14:textId="77777777" w:rsidTr="00431BB6">
      <w:trPr>
        <w:cantSplit/>
        <w:trHeight w:val="706"/>
      </w:trPr>
      <w:tc>
        <w:tcPr>
          <w:tcW w:w="1579" w:type="pct"/>
          <w:vMerge w:val="restart"/>
          <w:vAlign w:val="center"/>
        </w:tcPr>
        <w:p w14:paraId="05350F23" w14:textId="77777777" w:rsidR="00431BB6" w:rsidRPr="006374A6" w:rsidRDefault="00431BB6" w:rsidP="00431BB6">
          <w:pPr>
            <w:jc w:val="center"/>
            <w:rPr>
              <w:rFonts w:ascii="Arial Narrow" w:hAnsi="Arial Narrow" w:cs="Arial"/>
              <w:b/>
            </w:rPr>
          </w:pPr>
          <w:r w:rsidRPr="006374A6">
            <w:rPr>
              <w:rFonts w:ascii="Arial Narrow" w:hAnsi="Arial Narrow" w:cs="Arial"/>
              <w:bCs/>
              <w:spacing w:val="-6"/>
            </w:rPr>
            <w:t>MINISTERIO DE AMBIENTE Y DESARROLLO SOSTENIBLE</w:t>
          </w:r>
        </w:p>
      </w:tc>
      <w:tc>
        <w:tcPr>
          <w:tcW w:w="1936" w:type="pct"/>
          <w:shd w:val="clear" w:color="auto" w:fill="4472C4"/>
          <w:vAlign w:val="center"/>
        </w:tcPr>
        <w:p w14:paraId="5F926198" w14:textId="77777777" w:rsidR="00431BB6" w:rsidRPr="00431BB6" w:rsidRDefault="00431BB6" w:rsidP="00431BB6">
          <w:pPr>
            <w:spacing w:before="60"/>
            <w:ind w:right="-40"/>
            <w:jc w:val="center"/>
            <w:rPr>
              <w:rFonts w:ascii="Arial Narrow" w:hAnsi="Arial Narrow" w:cs="Arial"/>
              <w:b/>
              <w:color w:val="FFFFFF"/>
              <w:sz w:val="24"/>
              <w:szCs w:val="24"/>
            </w:rPr>
          </w:pPr>
          <w:r w:rsidRPr="00431BB6">
            <w:rPr>
              <w:rFonts w:ascii="Arial Narrow" w:hAnsi="Arial Narrow"/>
              <w:b/>
              <w:color w:val="FFFFFF"/>
              <w:sz w:val="24"/>
              <w:szCs w:val="24"/>
            </w:rPr>
            <w:t>MEMORIA JUSTIFICATIVA</w:t>
          </w:r>
        </w:p>
      </w:tc>
      <w:tc>
        <w:tcPr>
          <w:tcW w:w="1485" w:type="pct"/>
          <w:vMerge w:val="restart"/>
          <w:vAlign w:val="center"/>
        </w:tcPr>
        <w:p w14:paraId="0DB6E0AF" w14:textId="66E5100C" w:rsidR="00431BB6" w:rsidRPr="006374A6" w:rsidRDefault="008B465B" w:rsidP="00431BB6">
          <w:pPr>
            <w:ind w:right="-42"/>
            <w:jc w:val="center"/>
            <w:rPr>
              <w:rFonts w:ascii="Arial Narrow" w:hAnsi="Arial Narrow" w:cs="Arial"/>
              <w:b/>
            </w:rPr>
          </w:pPr>
          <w:r>
            <w:rPr>
              <w:rFonts w:ascii="Arial Narrow" w:hAnsi="Arial Narrow" w:cs="Arial"/>
              <w:b/>
              <w:noProof/>
              <w:lang w:val="es-CO" w:eastAsia="es-CO"/>
            </w:rPr>
            <w:drawing>
              <wp:anchor distT="0" distB="0" distL="114300" distR="114300" simplePos="0" relativeHeight="251656192" behindDoc="0" locked="0" layoutInCell="1" allowOverlap="1" wp14:anchorId="49D13AAD" wp14:editId="1B5354B3">
                <wp:simplePos x="0" y="0"/>
                <wp:positionH relativeFrom="margin">
                  <wp:posOffset>233680</wp:posOffset>
                </wp:positionH>
                <wp:positionV relativeFrom="margin">
                  <wp:posOffset>146050</wp:posOffset>
                </wp:positionV>
                <wp:extent cx="1536700" cy="398780"/>
                <wp:effectExtent l="0" t="0" r="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700" cy="398780"/>
                        </a:xfrm>
                        <a:prstGeom prst="rect">
                          <a:avLst/>
                        </a:prstGeom>
                        <a:noFill/>
                      </pic:spPr>
                    </pic:pic>
                  </a:graphicData>
                </a:graphic>
                <wp14:sizeRelH relativeFrom="page">
                  <wp14:pctWidth>0</wp14:pctWidth>
                </wp14:sizeRelH>
                <wp14:sizeRelV relativeFrom="page">
                  <wp14:pctHeight>0</wp14:pctHeight>
                </wp14:sizeRelV>
              </wp:anchor>
            </w:drawing>
          </w:r>
        </w:p>
      </w:tc>
    </w:tr>
    <w:tr w:rsidR="00431BB6" w:rsidRPr="006374A6" w14:paraId="7DE7B29D" w14:textId="77777777" w:rsidTr="00431BB6">
      <w:trPr>
        <w:cantSplit/>
        <w:trHeight w:val="273"/>
      </w:trPr>
      <w:tc>
        <w:tcPr>
          <w:tcW w:w="1579" w:type="pct"/>
          <w:vMerge/>
          <w:vAlign w:val="center"/>
        </w:tcPr>
        <w:p w14:paraId="282B73D3" w14:textId="77777777" w:rsidR="00431BB6" w:rsidRPr="006374A6" w:rsidRDefault="00431BB6" w:rsidP="00431BB6">
          <w:pPr>
            <w:jc w:val="center"/>
            <w:rPr>
              <w:rFonts w:ascii="Arial Narrow" w:hAnsi="Arial Narrow" w:cs="Arial"/>
              <w:bCs/>
              <w:spacing w:val="-6"/>
            </w:rPr>
          </w:pPr>
        </w:p>
      </w:tc>
      <w:tc>
        <w:tcPr>
          <w:tcW w:w="1936" w:type="pct"/>
          <w:shd w:val="clear" w:color="auto" w:fill="E6EFFD"/>
          <w:vAlign w:val="center"/>
        </w:tcPr>
        <w:p w14:paraId="260740FE" w14:textId="77777777" w:rsidR="00431BB6" w:rsidRPr="006374A6" w:rsidRDefault="00431BB6" w:rsidP="00431BB6">
          <w:pPr>
            <w:ind w:right="-42"/>
            <w:jc w:val="center"/>
            <w:rPr>
              <w:rFonts w:ascii="Arial Narrow" w:hAnsi="Arial Narrow" w:cs="Arial"/>
              <w:bCs/>
              <w:spacing w:val="-6"/>
            </w:rPr>
          </w:pPr>
          <w:r w:rsidRPr="00431BB6">
            <w:rPr>
              <w:rFonts w:ascii="Arial Narrow" w:hAnsi="Arial Narrow" w:cs="Arial"/>
              <w:b/>
              <w:spacing w:val="-6"/>
            </w:rPr>
            <w:t>Proceso:</w:t>
          </w:r>
          <w:r w:rsidRPr="006374A6">
            <w:rPr>
              <w:rFonts w:ascii="Arial Narrow" w:hAnsi="Arial Narrow" w:cs="Arial"/>
              <w:bCs/>
              <w:spacing w:val="-6"/>
            </w:rPr>
            <w:t xml:space="preserve"> </w:t>
          </w:r>
          <w:r>
            <w:rPr>
              <w:rFonts w:ascii="Arial Narrow" w:hAnsi="Arial Narrow" w:cs="Arial"/>
              <w:bCs/>
              <w:spacing w:val="-6"/>
            </w:rPr>
            <w:t>Gestión Jurídica</w:t>
          </w:r>
        </w:p>
      </w:tc>
      <w:tc>
        <w:tcPr>
          <w:tcW w:w="1485" w:type="pct"/>
          <w:vMerge/>
          <w:vAlign w:val="center"/>
        </w:tcPr>
        <w:p w14:paraId="7F5513DB" w14:textId="77777777" w:rsidR="00431BB6" w:rsidRPr="006374A6" w:rsidRDefault="00431BB6" w:rsidP="00431BB6">
          <w:pPr>
            <w:ind w:right="-42"/>
            <w:jc w:val="center"/>
            <w:rPr>
              <w:rFonts w:ascii="Arial Narrow" w:hAnsi="Arial Narrow" w:cs="Arial"/>
              <w:bCs/>
              <w:spacing w:val="-6"/>
            </w:rPr>
          </w:pPr>
        </w:p>
      </w:tc>
    </w:tr>
    <w:tr w:rsidR="00431BB6" w:rsidRPr="006374A6" w14:paraId="39C658BC" w14:textId="77777777" w:rsidTr="00431BB6">
      <w:trPr>
        <w:cantSplit/>
        <w:trHeight w:val="278"/>
      </w:trPr>
      <w:tc>
        <w:tcPr>
          <w:tcW w:w="1579" w:type="pct"/>
          <w:vAlign w:val="center"/>
        </w:tcPr>
        <w:p w14:paraId="3CBC2D31" w14:textId="77777777" w:rsidR="00431BB6" w:rsidRPr="006374A6" w:rsidRDefault="00431BB6" w:rsidP="00431BB6">
          <w:pPr>
            <w:jc w:val="center"/>
            <w:rPr>
              <w:rFonts w:ascii="Arial Narrow" w:hAnsi="Arial Narrow" w:cs="Arial"/>
              <w:bCs/>
              <w:color w:val="FF0000"/>
              <w:spacing w:val="-6"/>
              <w:lang w:val="en-US"/>
            </w:rPr>
          </w:pPr>
          <w:r w:rsidRPr="00431BB6">
            <w:rPr>
              <w:rFonts w:ascii="Arial Narrow" w:hAnsi="Arial Narrow" w:cs="Arial"/>
              <w:b/>
              <w:color w:val="FF0000"/>
              <w:spacing w:val="-6"/>
            </w:rPr>
            <w:t>Versión:</w:t>
          </w:r>
          <w:r w:rsidRPr="006374A6">
            <w:rPr>
              <w:rFonts w:ascii="Arial Narrow" w:hAnsi="Arial Narrow" w:cs="Arial"/>
              <w:bCs/>
              <w:color w:val="FF0000"/>
              <w:spacing w:val="-6"/>
            </w:rPr>
            <w:t xml:space="preserve"> </w:t>
          </w:r>
          <w:r>
            <w:rPr>
              <w:rFonts w:ascii="Arial Narrow" w:hAnsi="Arial Narrow" w:cs="Arial"/>
              <w:bCs/>
              <w:color w:val="FF0000"/>
              <w:spacing w:val="-6"/>
            </w:rPr>
            <w:t>3</w:t>
          </w:r>
        </w:p>
      </w:tc>
      <w:tc>
        <w:tcPr>
          <w:tcW w:w="1936" w:type="pct"/>
          <w:vAlign w:val="center"/>
        </w:tcPr>
        <w:p w14:paraId="1A1E89E5" w14:textId="77777777" w:rsidR="00431BB6" w:rsidRPr="006374A6" w:rsidRDefault="00431BB6" w:rsidP="00431BB6">
          <w:pPr>
            <w:ind w:right="-42"/>
            <w:jc w:val="center"/>
            <w:rPr>
              <w:rFonts w:ascii="Arial Narrow" w:hAnsi="Arial Narrow" w:cs="Arial"/>
              <w:bCs/>
              <w:color w:val="FF0000"/>
              <w:spacing w:val="-6"/>
            </w:rPr>
          </w:pPr>
          <w:r w:rsidRPr="00431BB6">
            <w:rPr>
              <w:rFonts w:ascii="Arial Narrow" w:hAnsi="Arial Narrow" w:cs="Arial"/>
              <w:b/>
              <w:color w:val="FF0000"/>
              <w:spacing w:val="-6"/>
            </w:rPr>
            <w:t>Vigencia:</w:t>
          </w:r>
          <w:r w:rsidRPr="006374A6">
            <w:rPr>
              <w:rFonts w:ascii="Arial Narrow" w:hAnsi="Arial Narrow" w:cs="Arial"/>
              <w:bCs/>
              <w:color w:val="FF0000"/>
              <w:spacing w:val="-6"/>
            </w:rPr>
            <w:t xml:space="preserve"> </w:t>
          </w:r>
          <w:r>
            <w:rPr>
              <w:rFonts w:ascii="Arial Narrow" w:hAnsi="Arial Narrow" w:cs="Arial"/>
              <w:bCs/>
              <w:color w:val="FF0000"/>
              <w:spacing w:val="-6"/>
            </w:rPr>
            <w:t>15/10/2020</w:t>
          </w:r>
        </w:p>
      </w:tc>
      <w:tc>
        <w:tcPr>
          <w:tcW w:w="1485" w:type="pct"/>
          <w:vAlign w:val="center"/>
        </w:tcPr>
        <w:p w14:paraId="209CC88C" w14:textId="77777777" w:rsidR="00431BB6" w:rsidRPr="006374A6" w:rsidRDefault="00431BB6" w:rsidP="00431BB6">
          <w:pPr>
            <w:ind w:right="-42"/>
            <w:jc w:val="center"/>
            <w:rPr>
              <w:rFonts w:ascii="Arial Narrow" w:hAnsi="Arial Narrow" w:cs="Arial"/>
              <w:bCs/>
              <w:color w:val="FF0000"/>
              <w:spacing w:val="-6"/>
            </w:rPr>
          </w:pPr>
          <w:r w:rsidRPr="00431BB6">
            <w:rPr>
              <w:rFonts w:ascii="Arial Narrow" w:hAnsi="Arial Narrow" w:cs="Arial"/>
              <w:b/>
              <w:color w:val="FF0000"/>
              <w:spacing w:val="-6"/>
            </w:rPr>
            <w:t>Código:</w:t>
          </w:r>
          <w:r w:rsidRPr="006374A6">
            <w:rPr>
              <w:rFonts w:ascii="Arial Narrow" w:hAnsi="Arial Narrow" w:cs="Arial"/>
              <w:bCs/>
              <w:color w:val="FF0000"/>
              <w:spacing w:val="-6"/>
            </w:rPr>
            <w:t xml:space="preserve"> </w:t>
          </w:r>
          <w:r>
            <w:rPr>
              <w:rFonts w:ascii="Arial Narrow" w:hAnsi="Arial Narrow" w:cs="Arial"/>
              <w:bCs/>
              <w:color w:val="FF0000"/>
              <w:spacing w:val="-6"/>
            </w:rPr>
            <w:t>F-A-GJR-07</w:t>
          </w:r>
        </w:p>
      </w:tc>
    </w:tr>
  </w:tbl>
  <w:p w14:paraId="0946EEC7" w14:textId="77777777" w:rsidR="00350767" w:rsidRDefault="000E14F5">
    <w:pPr>
      <w:pStyle w:val="Encabezado"/>
    </w:pPr>
    <w:r>
      <w:rPr>
        <w:rFonts w:ascii="Arial Narrow" w:hAnsi="Arial Narrow" w:cs="Arial"/>
        <w:bCs/>
        <w:noProof/>
        <w:spacing w:val="-6"/>
        <w:lang w:val="es-CO" w:eastAsia="es-CO"/>
      </w:rPr>
      <w:pict w14:anchorId="75DD24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249343" o:spid="_x0000_s1025" type="#_x0000_t75" alt="Logo Marca de agua" style="position:absolute;margin-left:0;margin-top:0;width:496.05pt;height:149.6pt;z-index:-251659264;mso-wrap-edited:f;mso-width-percent:0;mso-height-percent:0;mso-position-horizontal:center;mso-position-horizontal-relative:margin;mso-position-vertical:center;mso-position-vertical-relative:margin;mso-width-percent:0;mso-height-percent:0" o:allowincell="f">
          <v:imagedata r:id="rId2" o:title="Logo Marca de agu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81474F"/>
    <w:multiLevelType w:val="hybridMultilevel"/>
    <w:tmpl w:val="F000F52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25F85D32"/>
    <w:multiLevelType w:val="hybridMultilevel"/>
    <w:tmpl w:val="0628915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2FA80F68"/>
    <w:multiLevelType w:val="hybridMultilevel"/>
    <w:tmpl w:val="90D8320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35C87B2D"/>
    <w:multiLevelType w:val="multilevel"/>
    <w:tmpl w:val="7B222A24"/>
    <w:lvl w:ilvl="0">
      <w:start w:val="1"/>
      <w:numFmt w:val="decimal"/>
      <w:lvlText w:val="%1."/>
      <w:lvlJc w:val="lef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4AD228AB"/>
    <w:multiLevelType w:val="hybridMultilevel"/>
    <w:tmpl w:val="645CACC4"/>
    <w:lvl w:ilvl="0" w:tplc="C2E66DD8">
      <w:numFmt w:val="bullet"/>
      <w:lvlText w:val="-"/>
      <w:lvlJc w:val="left"/>
      <w:pPr>
        <w:ind w:left="720" w:hanging="360"/>
      </w:pPr>
      <w:rPr>
        <w:rFonts w:ascii="Arial Narrow" w:eastAsia="Times New Roman"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59C80C22"/>
    <w:multiLevelType w:val="multilevel"/>
    <w:tmpl w:val="ACE0976C"/>
    <w:lvl w:ilvl="0">
      <w:start w:val="1"/>
      <w:numFmt w:val="decimal"/>
      <w:lvlText w:val="%1."/>
      <w:lvlJc w:val="left"/>
      <w:pPr>
        <w:ind w:left="360" w:hanging="360"/>
      </w:pPr>
      <w:rPr>
        <w:rFonts w:hint="default"/>
      </w:rPr>
    </w:lvl>
    <w:lvl w:ilvl="1">
      <w:start w:val="1"/>
      <w:numFmt w:val="decimal"/>
      <w:lvlText w:val="3.%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AE830EE"/>
    <w:multiLevelType w:val="hybridMultilevel"/>
    <w:tmpl w:val="A3487C00"/>
    <w:lvl w:ilvl="0" w:tplc="240A0005">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 w15:restartNumberingAfterBreak="0">
    <w:nsid w:val="5DDD27AB"/>
    <w:multiLevelType w:val="hybridMultilevel"/>
    <w:tmpl w:val="2EC8FB6C"/>
    <w:lvl w:ilvl="0" w:tplc="70DC3B42">
      <w:start w:val="1"/>
      <w:numFmt w:val="bullet"/>
      <w:lvlText w:val=""/>
      <w:lvlJc w:val="left"/>
      <w:pPr>
        <w:ind w:left="720" w:hanging="360"/>
      </w:pPr>
      <w:rPr>
        <w:rFonts w:ascii="Wingdings" w:hAnsi="Wingding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EA7E40"/>
    <w:multiLevelType w:val="hybridMultilevel"/>
    <w:tmpl w:val="7EE470B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79852D43"/>
    <w:multiLevelType w:val="hybridMultilevel"/>
    <w:tmpl w:val="1A62A450"/>
    <w:lvl w:ilvl="0" w:tplc="0C0A0005">
      <w:start w:val="1"/>
      <w:numFmt w:val="bullet"/>
      <w:lvlText w:val=""/>
      <w:lvlJc w:val="left"/>
      <w:pPr>
        <w:ind w:left="1854" w:hanging="360"/>
      </w:pPr>
      <w:rPr>
        <w:rFonts w:ascii="Wingdings" w:hAnsi="Wingdings" w:hint="default"/>
      </w:rPr>
    </w:lvl>
    <w:lvl w:ilvl="1" w:tplc="240A0003" w:tentative="1">
      <w:start w:val="1"/>
      <w:numFmt w:val="bullet"/>
      <w:lvlText w:val="o"/>
      <w:lvlJc w:val="left"/>
      <w:pPr>
        <w:ind w:left="2574" w:hanging="360"/>
      </w:pPr>
      <w:rPr>
        <w:rFonts w:ascii="Courier New" w:hAnsi="Courier New" w:cs="Courier New" w:hint="default"/>
      </w:rPr>
    </w:lvl>
    <w:lvl w:ilvl="2" w:tplc="240A0005" w:tentative="1">
      <w:start w:val="1"/>
      <w:numFmt w:val="bullet"/>
      <w:lvlText w:val=""/>
      <w:lvlJc w:val="left"/>
      <w:pPr>
        <w:ind w:left="3294" w:hanging="360"/>
      </w:pPr>
      <w:rPr>
        <w:rFonts w:ascii="Wingdings" w:hAnsi="Wingdings" w:hint="default"/>
      </w:rPr>
    </w:lvl>
    <w:lvl w:ilvl="3" w:tplc="240A0001" w:tentative="1">
      <w:start w:val="1"/>
      <w:numFmt w:val="bullet"/>
      <w:lvlText w:val=""/>
      <w:lvlJc w:val="left"/>
      <w:pPr>
        <w:ind w:left="4014" w:hanging="360"/>
      </w:pPr>
      <w:rPr>
        <w:rFonts w:ascii="Symbol" w:hAnsi="Symbol" w:hint="default"/>
      </w:rPr>
    </w:lvl>
    <w:lvl w:ilvl="4" w:tplc="240A0003" w:tentative="1">
      <w:start w:val="1"/>
      <w:numFmt w:val="bullet"/>
      <w:lvlText w:val="o"/>
      <w:lvlJc w:val="left"/>
      <w:pPr>
        <w:ind w:left="4734" w:hanging="360"/>
      </w:pPr>
      <w:rPr>
        <w:rFonts w:ascii="Courier New" w:hAnsi="Courier New" w:cs="Courier New" w:hint="default"/>
      </w:rPr>
    </w:lvl>
    <w:lvl w:ilvl="5" w:tplc="240A0005" w:tentative="1">
      <w:start w:val="1"/>
      <w:numFmt w:val="bullet"/>
      <w:lvlText w:val=""/>
      <w:lvlJc w:val="left"/>
      <w:pPr>
        <w:ind w:left="5454" w:hanging="360"/>
      </w:pPr>
      <w:rPr>
        <w:rFonts w:ascii="Wingdings" w:hAnsi="Wingdings" w:hint="default"/>
      </w:rPr>
    </w:lvl>
    <w:lvl w:ilvl="6" w:tplc="240A0001" w:tentative="1">
      <w:start w:val="1"/>
      <w:numFmt w:val="bullet"/>
      <w:lvlText w:val=""/>
      <w:lvlJc w:val="left"/>
      <w:pPr>
        <w:ind w:left="6174" w:hanging="360"/>
      </w:pPr>
      <w:rPr>
        <w:rFonts w:ascii="Symbol" w:hAnsi="Symbol" w:hint="default"/>
      </w:rPr>
    </w:lvl>
    <w:lvl w:ilvl="7" w:tplc="240A0003" w:tentative="1">
      <w:start w:val="1"/>
      <w:numFmt w:val="bullet"/>
      <w:lvlText w:val="o"/>
      <w:lvlJc w:val="left"/>
      <w:pPr>
        <w:ind w:left="6894" w:hanging="360"/>
      </w:pPr>
      <w:rPr>
        <w:rFonts w:ascii="Courier New" w:hAnsi="Courier New" w:cs="Courier New" w:hint="default"/>
      </w:rPr>
    </w:lvl>
    <w:lvl w:ilvl="8" w:tplc="240A0005" w:tentative="1">
      <w:start w:val="1"/>
      <w:numFmt w:val="bullet"/>
      <w:lvlText w:val=""/>
      <w:lvlJc w:val="left"/>
      <w:pPr>
        <w:ind w:left="7614" w:hanging="360"/>
      </w:pPr>
      <w:rPr>
        <w:rFonts w:ascii="Wingdings" w:hAnsi="Wingdings" w:hint="default"/>
      </w:rPr>
    </w:lvl>
  </w:abstractNum>
  <w:num w:numId="1" w16cid:durableId="1531383430">
    <w:abstractNumId w:val="3"/>
  </w:num>
  <w:num w:numId="2" w16cid:durableId="859708301">
    <w:abstractNumId w:val="6"/>
  </w:num>
  <w:num w:numId="3" w16cid:durableId="181821310">
    <w:abstractNumId w:val="4"/>
  </w:num>
  <w:num w:numId="4" w16cid:durableId="2120100213">
    <w:abstractNumId w:val="5"/>
  </w:num>
  <w:num w:numId="5" w16cid:durableId="821391855">
    <w:abstractNumId w:val="9"/>
  </w:num>
  <w:num w:numId="6" w16cid:durableId="608582809">
    <w:abstractNumId w:val="2"/>
  </w:num>
  <w:num w:numId="7" w16cid:durableId="1956593410">
    <w:abstractNumId w:val="0"/>
  </w:num>
  <w:num w:numId="8" w16cid:durableId="1745831668">
    <w:abstractNumId w:val="8"/>
  </w:num>
  <w:num w:numId="9" w16cid:durableId="1805275324">
    <w:abstractNumId w:val="7"/>
  </w:num>
  <w:num w:numId="10" w16cid:durableId="15993444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980"/>
    <w:rsid w:val="00001B5F"/>
    <w:rsid w:val="00002C52"/>
    <w:rsid w:val="00003D24"/>
    <w:rsid w:val="00006E92"/>
    <w:rsid w:val="00006F83"/>
    <w:rsid w:val="00007F07"/>
    <w:rsid w:val="00011A10"/>
    <w:rsid w:val="0001300A"/>
    <w:rsid w:val="00013869"/>
    <w:rsid w:val="00013C42"/>
    <w:rsid w:val="00014D67"/>
    <w:rsid w:val="00016A94"/>
    <w:rsid w:val="00021FCC"/>
    <w:rsid w:val="0002328D"/>
    <w:rsid w:val="00024F34"/>
    <w:rsid w:val="0002546A"/>
    <w:rsid w:val="00032CBF"/>
    <w:rsid w:val="000377FF"/>
    <w:rsid w:val="0004205E"/>
    <w:rsid w:val="00047A6E"/>
    <w:rsid w:val="00050524"/>
    <w:rsid w:val="000528B4"/>
    <w:rsid w:val="00056343"/>
    <w:rsid w:val="00057CDB"/>
    <w:rsid w:val="00066463"/>
    <w:rsid w:val="0007636F"/>
    <w:rsid w:val="00081CEE"/>
    <w:rsid w:val="00082817"/>
    <w:rsid w:val="00084B49"/>
    <w:rsid w:val="000852DA"/>
    <w:rsid w:val="00086B16"/>
    <w:rsid w:val="000928D7"/>
    <w:rsid w:val="00092C0A"/>
    <w:rsid w:val="00094D9F"/>
    <w:rsid w:val="000A35DA"/>
    <w:rsid w:val="000A3E34"/>
    <w:rsid w:val="000A5B32"/>
    <w:rsid w:val="000B30A6"/>
    <w:rsid w:val="000B39C5"/>
    <w:rsid w:val="000B4D51"/>
    <w:rsid w:val="000B50F1"/>
    <w:rsid w:val="000C2BD6"/>
    <w:rsid w:val="000C41BE"/>
    <w:rsid w:val="000C614C"/>
    <w:rsid w:val="000C6C52"/>
    <w:rsid w:val="000D094B"/>
    <w:rsid w:val="000D1904"/>
    <w:rsid w:val="000D2DA8"/>
    <w:rsid w:val="000D512E"/>
    <w:rsid w:val="000E0152"/>
    <w:rsid w:val="000E14F5"/>
    <w:rsid w:val="000E36C1"/>
    <w:rsid w:val="000E370D"/>
    <w:rsid w:val="000E54FB"/>
    <w:rsid w:val="000E65A4"/>
    <w:rsid w:val="000E7DBA"/>
    <w:rsid w:val="00103A72"/>
    <w:rsid w:val="001041E5"/>
    <w:rsid w:val="00105533"/>
    <w:rsid w:val="00106890"/>
    <w:rsid w:val="001072FB"/>
    <w:rsid w:val="00107303"/>
    <w:rsid w:val="001106BC"/>
    <w:rsid w:val="00116659"/>
    <w:rsid w:val="001175AA"/>
    <w:rsid w:val="00122298"/>
    <w:rsid w:val="00125A3A"/>
    <w:rsid w:val="00126916"/>
    <w:rsid w:val="00126980"/>
    <w:rsid w:val="001303DD"/>
    <w:rsid w:val="001348DA"/>
    <w:rsid w:val="00135947"/>
    <w:rsid w:val="001365B5"/>
    <w:rsid w:val="00136CD0"/>
    <w:rsid w:val="0013737F"/>
    <w:rsid w:val="00137E7B"/>
    <w:rsid w:val="00142BF2"/>
    <w:rsid w:val="00143592"/>
    <w:rsid w:val="001447C1"/>
    <w:rsid w:val="00145BCA"/>
    <w:rsid w:val="00147950"/>
    <w:rsid w:val="0015216F"/>
    <w:rsid w:val="0015309C"/>
    <w:rsid w:val="00153523"/>
    <w:rsid w:val="00155E6D"/>
    <w:rsid w:val="00157729"/>
    <w:rsid w:val="00164587"/>
    <w:rsid w:val="001665A3"/>
    <w:rsid w:val="001743EF"/>
    <w:rsid w:val="00174A31"/>
    <w:rsid w:val="00177232"/>
    <w:rsid w:val="001772EE"/>
    <w:rsid w:val="00177EDB"/>
    <w:rsid w:val="001815E7"/>
    <w:rsid w:val="00181DB8"/>
    <w:rsid w:val="001862BB"/>
    <w:rsid w:val="00187186"/>
    <w:rsid w:val="00190553"/>
    <w:rsid w:val="001906DC"/>
    <w:rsid w:val="001978EB"/>
    <w:rsid w:val="001A14C7"/>
    <w:rsid w:val="001A1E25"/>
    <w:rsid w:val="001A2AF1"/>
    <w:rsid w:val="001A2EBD"/>
    <w:rsid w:val="001A4AB0"/>
    <w:rsid w:val="001B0081"/>
    <w:rsid w:val="001B1BBE"/>
    <w:rsid w:val="001C013E"/>
    <w:rsid w:val="001D1743"/>
    <w:rsid w:val="001D17CF"/>
    <w:rsid w:val="001D5331"/>
    <w:rsid w:val="001D56C7"/>
    <w:rsid w:val="001D65E1"/>
    <w:rsid w:val="001D7C2B"/>
    <w:rsid w:val="001E03D8"/>
    <w:rsid w:val="001E2543"/>
    <w:rsid w:val="001E6C60"/>
    <w:rsid w:val="001F238A"/>
    <w:rsid w:val="001F2D7A"/>
    <w:rsid w:val="00207553"/>
    <w:rsid w:val="002078E9"/>
    <w:rsid w:val="002171A2"/>
    <w:rsid w:val="002217D1"/>
    <w:rsid w:val="0022562C"/>
    <w:rsid w:val="002264B8"/>
    <w:rsid w:val="00235361"/>
    <w:rsid w:val="00236F62"/>
    <w:rsid w:val="00237CC2"/>
    <w:rsid w:val="00237D76"/>
    <w:rsid w:val="0024002C"/>
    <w:rsid w:val="002450EA"/>
    <w:rsid w:val="00251FCE"/>
    <w:rsid w:val="00252F13"/>
    <w:rsid w:val="0025338E"/>
    <w:rsid w:val="00254313"/>
    <w:rsid w:val="00261537"/>
    <w:rsid w:val="0026513E"/>
    <w:rsid w:val="002729A5"/>
    <w:rsid w:val="00283D94"/>
    <w:rsid w:val="002862C1"/>
    <w:rsid w:val="00286449"/>
    <w:rsid w:val="00287EC3"/>
    <w:rsid w:val="00293F29"/>
    <w:rsid w:val="002941D1"/>
    <w:rsid w:val="00296E1A"/>
    <w:rsid w:val="002A2A12"/>
    <w:rsid w:val="002A780B"/>
    <w:rsid w:val="002B76D5"/>
    <w:rsid w:val="002C05D0"/>
    <w:rsid w:val="002C1B68"/>
    <w:rsid w:val="002C6429"/>
    <w:rsid w:val="002D096D"/>
    <w:rsid w:val="002D11FE"/>
    <w:rsid w:val="002D2CB2"/>
    <w:rsid w:val="002D35EC"/>
    <w:rsid w:val="002D3FE3"/>
    <w:rsid w:val="002D5E8B"/>
    <w:rsid w:val="002D6E4E"/>
    <w:rsid w:val="002D7786"/>
    <w:rsid w:val="002E12C6"/>
    <w:rsid w:val="002E4A97"/>
    <w:rsid w:val="002E71C4"/>
    <w:rsid w:val="002F226A"/>
    <w:rsid w:val="002F7567"/>
    <w:rsid w:val="00301DC2"/>
    <w:rsid w:val="00306777"/>
    <w:rsid w:val="003069EE"/>
    <w:rsid w:val="0031030D"/>
    <w:rsid w:val="00315766"/>
    <w:rsid w:val="00321BC4"/>
    <w:rsid w:val="003227FD"/>
    <w:rsid w:val="0032465C"/>
    <w:rsid w:val="00325A55"/>
    <w:rsid w:val="0032610A"/>
    <w:rsid w:val="00326E39"/>
    <w:rsid w:val="00331C93"/>
    <w:rsid w:val="003343DB"/>
    <w:rsid w:val="00334DAE"/>
    <w:rsid w:val="00336655"/>
    <w:rsid w:val="00336870"/>
    <w:rsid w:val="00342B3C"/>
    <w:rsid w:val="0034596C"/>
    <w:rsid w:val="00346554"/>
    <w:rsid w:val="003465F4"/>
    <w:rsid w:val="003503EB"/>
    <w:rsid w:val="00350767"/>
    <w:rsid w:val="00350E4B"/>
    <w:rsid w:val="003533A1"/>
    <w:rsid w:val="00361F8A"/>
    <w:rsid w:val="003651DE"/>
    <w:rsid w:val="00367CB8"/>
    <w:rsid w:val="003711C0"/>
    <w:rsid w:val="00373197"/>
    <w:rsid w:val="0038390A"/>
    <w:rsid w:val="003868A9"/>
    <w:rsid w:val="00395435"/>
    <w:rsid w:val="003A0BBF"/>
    <w:rsid w:val="003A3C08"/>
    <w:rsid w:val="003A4BA3"/>
    <w:rsid w:val="003A5C5F"/>
    <w:rsid w:val="003A6449"/>
    <w:rsid w:val="003A73D2"/>
    <w:rsid w:val="003B3F46"/>
    <w:rsid w:val="003B4DDE"/>
    <w:rsid w:val="003B625C"/>
    <w:rsid w:val="003C0C28"/>
    <w:rsid w:val="003C0F32"/>
    <w:rsid w:val="003C4567"/>
    <w:rsid w:val="003C6CAC"/>
    <w:rsid w:val="003D29D3"/>
    <w:rsid w:val="003D3516"/>
    <w:rsid w:val="003E1394"/>
    <w:rsid w:val="003E1D66"/>
    <w:rsid w:val="003E2AEE"/>
    <w:rsid w:val="003E582F"/>
    <w:rsid w:val="003F336B"/>
    <w:rsid w:val="003F7D91"/>
    <w:rsid w:val="00400618"/>
    <w:rsid w:val="00401B59"/>
    <w:rsid w:val="00405CE5"/>
    <w:rsid w:val="0041114C"/>
    <w:rsid w:val="0041604F"/>
    <w:rsid w:val="00427DD9"/>
    <w:rsid w:val="004317DB"/>
    <w:rsid w:val="00431BB6"/>
    <w:rsid w:val="00432C5C"/>
    <w:rsid w:val="00437C19"/>
    <w:rsid w:val="00451B88"/>
    <w:rsid w:val="0045221C"/>
    <w:rsid w:val="0045760F"/>
    <w:rsid w:val="00461081"/>
    <w:rsid w:val="00461D1F"/>
    <w:rsid w:val="00462849"/>
    <w:rsid w:val="00464D9E"/>
    <w:rsid w:val="00470148"/>
    <w:rsid w:val="00470526"/>
    <w:rsid w:val="00472CAD"/>
    <w:rsid w:val="0047453B"/>
    <w:rsid w:val="00481007"/>
    <w:rsid w:val="004848A4"/>
    <w:rsid w:val="004851BC"/>
    <w:rsid w:val="00492A1A"/>
    <w:rsid w:val="00496BDC"/>
    <w:rsid w:val="004A0755"/>
    <w:rsid w:val="004A6BE3"/>
    <w:rsid w:val="004B078F"/>
    <w:rsid w:val="004C0320"/>
    <w:rsid w:val="004C37E3"/>
    <w:rsid w:val="004C4084"/>
    <w:rsid w:val="004C4371"/>
    <w:rsid w:val="004C63E5"/>
    <w:rsid w:val="004C7D38"/>
    <w:rsid w:val="004D0D86"/>
    <w:rsid w:val="004D0FC5"/>
    <w:rsid w:val="004D10C6"/>
    <w:rsid w:val="004D2643"/>
    <w:rsid w:val="004D294E"/>
    <w:rsid w:val="004D3D03"/>
    <w:rsid w:val="004D4586"/>
    <w:rsid w:val="004D6329"/>
    <w:rsid w:val="004D698F"/>
    <w:rsid w:val="004E034B"/>
    <w:rsid w:val="004E17FC"/>
    <w:rsid w:val="004E274E"/>
    <w:rsid w:val="004E517F"/>
    <w:rsid w:val="004F39B3"/>
    <w:rsid w:val="004F778E"/>
    <w:rsid w:val="004F7A38"/>
    <w:rsid w:val="0050148F"/>
    <w:rsid w:val="00502F91"/>
    <w:rsid w:val="00506CB3"/>
    <w:rsid w:val="00511E4F"/>
    <w:rsid w:val="00520AAA"/>
    <w:rsid w:val="00520B2A"/>
    <w:rsid w:val="005259C0"/>
    <w:rsid w:val="00532A09"/>
    <w:rsid w:val="00532E64"/>
    <w:rsid w:val="005338E4"/>
    <w:rsid w:val="0054286C"/>
    <w:rsid w:val="005437C7"/>
    <w:rsid w:val="00543E5A"/>
    <w:rsid w:val="00543EF6"/>
    <w:rsid w:val="00545A32"/>
    <w:rsid w:val="0054645F"/>
    <w:rsid w:val="005616ED"/>
    <w:rsid w:val="005618DD"/>
    <w:rsid w:val="005629D0"/>
    <w:rsid w:val="00564A4E"/>
    <w:rsid w:val="0057134E"/>
    <w:rsid w:val="005815B6"/>
    <w:rsid w:val="005826B8"/>
    <w:rsid w:val="00582D9A"/>
    <w:rsid w:val="0058383D"/>
    <w:rsid w:val="00584E85"/>
    <w:rsid w:val="005871DA"/>
    <w:rsid w:val="00587695"/>
    <w:rsid w:val="0059054D"/>
    <w:rsid w:val="0059066B"/>
    <w:rsid w:val="00593009"/>
    <w:rsid w:val="0059316B"/>
    <w:rsid w:val="005949A8"/>
    <w:rsid w:val="005A077D"/>
    <w:rsid w:val="005A4320"/>
    <w:rsid w:val="005A475B"/>
    <w:rsid w:val="005A498D"/>
    <w:rsid w:val="005A4F38"/>
    <w:rsid w:val="005B18E3"/>
    <w:rsid w:val="005B7B80"/>
    <w:rsid w:val="005B7C2C"/>
    <w:rsid w:val="005C19CA"/>
    <w:rsid w:val="005C4522"/>
    <w:rsid w:val="005C7C51"/>
    <w:rsid w:val="005D20EB"/>
    <w:rsid w:val="005D49BF"/>
    <w:rsid w:val="005D4FD6"/>
    <w:rsid w:val="005D6F9F"/>
    <w:rsid w:val="005E04EE"/>
    <w:rsid w:val="005E3E4F"/>
    <w:rsid w:val="005E7BA6"/>
    <w:rsid w:val="005F296D"/>
    <w:rsid w:val="005F30C3"/>
    <w:rsid w:val="005F7863"/>
    <w:rsid w:val="0060353B"/>
    <w:rsid w:val="00616884"/>
    <w:rsid w:val="00620876"/>
    <w:rsid w:val="00622B24"/>
    <w:rsid w:val="00623359"/>
    <w:rsid w:val="00624FD0"/>
    <w:rsid w:val="00630C5E"/>
    <w:rsid w:val="006315B4"/>
    <w:rsid w:val="00635282"/>
    <w:rsid w:val="00635472"/>
    <w:rsid w:val="00635AC3"/>
    <w:rsid w:val="0063699B"/>
    <w:rsid w:val="00636FFB"/>
    <w:rsid w:val="00644D74"/>
    <w:rsid w:val="0064671A"/>
    <w:rsid w:val="0065209A"/>
    <w:rsid w:val="00654CCF"/>
    <w:rsid w:val="006612F5"/>
    <w:rsid w:val="0066210D"/>
    <w:rsid w:val="0066558A"/>
    <w:rsid w:val="00665F82"/>
    <w:rsid w:val="0067186C"/>
    <w:rsid w:val="00671E11"/>
    <w:rsid w:val="00674E08"/>
    <w:rsid w:val="006779DA"/>
    <w:rsid w:val="006838D3"/>
    <w:rsid w:val="00684BB7"/>
    <w:rsid w:val="00687509"/>
    <w:rsid w:val="00687EB3"/>
    <w:rsid w:val="00690612"/>
    <w:rsid w:val="00692980"/>
    <w:rsid w:val="00693246"/>
    <w:rsid w:val="0069506F"/>
    <w:rsid w:val="00696582"/>
    <w:rsid w:val="00697405"/>
    <w:rsid w:val="006A1DBB"/>
    <w:rsid w:val="006B0C61"/>
    <w:rsid w:val="006B4E40"/>
    <w:rsid w:val="006C0148"/>
    <w:rsid w:val="006C103A"/>
    <w:rsid w:val="006C4E6A"/>
    <w:rsid w:val="006C50E8"/>
    <w:rsid w:val="006D3548"/>
    <w:rsid w:val="006D464D"/>
    <w:rsid w:val="006D7FF5"/>
    <w:rsid w:val="006E6F11"/>
    <w:rsid w:val="006E7AD0"/>
    <w:rsid w:val="006F0B6B"/>
    <w:rsid w:val="006F144D"/>
    <w:rsid w:val="006F2007"/>
    <w:rsid w:val="006F3099"/>
    <w:rsid w:val="006F461B"/>
    <w:rsid w:val="006F622C"/>
    <w:rsid w:val="006F660D"/>
    <w:rsid w:val="00700FF6"/>
    <w:rsid w:val="00704D44"/>
    <w:rsid w:val="00706DC3"/>
    <w:rsid w:val="00707934"/>
    <w:rsid w:val="00714E71"/>
    <w:rsid w:val="00715A68"/>
    <w:rsid w:val="00715DD5"/>
    <w:rsid w:val="00715ECF"/>
    <w:rsid w:val="00717A04"/>
    <w:rsid w:val="00717BFE"/>
    <w:rsid w:val="007208C5"/>
    <w:rsid w:val="00725BB4"/>
    <w:rsid w:val="00727250"/>
    <w:rsid w:val="0073180A"/>
    <w:rsid w:val="00732997"/>
    <w:rsid w:val="007336C3"/>
    <w:rsid w:val="00734972"/>
    <w:rsid w:val="00735033"/>
    <w:rsid w:val="00742C29"/>
    <w:rsid w:val="00744D14"/>
    <w:rsid w:val="00756485"/>
    <w:rsid w:val="0075705D"/>
    <w:rsid w:val="00760FC8"/>
    <w:rsid w:val="007626E1"/>
    <w:rsid w:val="007649FD"/>
    <w:rsid w:val="00765378"/>
    <w:rsid w:val="00767F65"/>
    <w:rsid w:val="00770D6C"/>
    <w:rsid w:val="00783350"/>
    <w:rsid w:val="00783515"/>
    <w:rsid w:val="00787C94"/>
    <w:rsid w:val="00787E79"/>
    <w:rsid w:val="00791BCB"/>
    <w:rsid w:val="00791BF3"/>
    <w:rsid w:val="00791E34"/>
    <w:rsid w:val="007921BD"/>
    <w:rsid w:val="00793A02"/>
    <w:rsid w:val="00795C6B"/>
    <w:rsid w:val="007A0505"/>
    <w:rsid w:val="007A1566"/>
    <w:rsid w:val="007A2BB0"/>
    <w:rsid w:val="007A3995"/>
    <w:rsid w:val="007A55E4"/>
    <w:rsid w:val="007A5AC5"/>
    <w:rsid w:val="007B1117"/>
    <w:rsid w:val="007B622D"/>
    <w:rsid w:val="007C3327"/>
    <w:rsid w:val="007C4288"/>
    <w:rsid w:val="007C484E"/>
    <w:rsid w:val="007D4853"/>
    <w:rsid w:val="007D57C4"/>
    <w:rsid w:val="007D5A7D"/>
    <w:rsid w:val="007E0429"/>
    <w:rsid w:val="007E41DE"/>
    <w:rsid w:val="007E4CE3"/>
    <w:rsid w:val="007E6C2D"/>
    <w:rsid w:val="007F2B1F"/>
    <w:rsid w:val="00802F7A"/>
    <w:rsid w:val="00806A1C"/>
    <w:rsid w:val="0080773A"/>
    <w:rsid w:val="00815FEC"/>
    <w:rsid w:val="008173F3"/>
    <w:rsid w:val="0082117C"/>
    <w:rsid w:val="008227E9"/>
    <w:rsid w:val="008252C5"/>
    <w:rsid w:val="00831860"/>
    <w:rsid w:val="00832F2D"/>
    <w:rsid w:val="00836C6A"/>
    <w:rsid w:val="00841B4D"/>
    <w:rsid w:val="00841BA5"/>
    <w:rsid w:val="00841C9F"/>
    <w:rsid w:val="0084294E"/>
    <w:rsid w:val="00843EFF"/>
    <w:rsid w:val="008442A5"/>
    <w:rsid w:val="00846858"/>
    <w:rsid w:val="008477A9"/>
    <w:rsid w:val="00847D9E"/>
    <w:rsid w:val="0085416A"/>
    <w:rsid w:val="008541A1"/>
    <w:rsid w:val="00856B0F"/>
    <w:rsid w:val="00856BFF"/>
    <w:rsid w:val="00863633"/>
    <w:rsid w:val="0086691B"/>
    <w:rsid w:val="0087186A"/>
    <w:rsid w:val="00872C56"/>
    <w:rsid w:val="008739B6"/>
    <w:rsid w:val="00874F67"/>
    <w:rsid w:val="0087670D"/>
    <w:rsid w:val="00876AC2"/>
    <w:rsid w:val="00877937"/>
    <w:rsid w:val="00883F43"/>
    <w:rsid w:val="00884C98"/>
    <w:rsid w:val="00884CE2"/>
    <w:rsid w:val="00885E7D"/>
    <w:rsid w:val="0089363F"/>
    <w:rsid w:val="008948CF"/>
    <w:rsid w:val="00894D05"/>
    <w:rsid w:val="00896ED8"/>
    <w:rsid w:val="00897329"/>
    <w:rsid w:val="008A209D"/>
    <w:rsid w:val="008A23D7"/>
    <w:rsid w:val="008A2436"/>
    <w:rsid w:val="008A465B"/>
    <w:rsid w:val="008A4830"/>
    <w:rsid w:val="008A4E8C"/>
    <w:rsid w:val="008A563D"/>
    <w:rsid w:val="008A7359"/>
    <w:rsid w:val="008A77E6"/>
    <w:rsid w:val="008B2937"/>
    <w:rsid w:val="008B3B0A"/>
    <w:rsid w:val="008B44B2"/>
    <w:rsid w:val="008B465B"/>
    <w:rsid w:val="008B49FF"/>
    <w:rsid w:val="008B6494"/>
    <w:rsid w:val="008C213E"/>
    <w:rsid w:val="008C2BA0"/>
    <w:rsid w:val="008C69F2"/>
    <w:rsid w:val="008C7819"/>
    <w:rsid w:val="008D122C"/>
    <w:rsid w:val="008D1D44"/>
    <w:rsid w:val="008D3B11"/>
    <w:rsid w:val="008D3E6C"/>
    <w:rsid w:val="008E04EC"/>
    <w:rsid w:val="008E15E7"/>
    <w:rsid w:val="008E43F4"/>
    <w:rsid w:val="008E45BF"/>
    <w:rsid w:val="008E659A"/>
    <w:rsid w:val="008F1DE8"/>
    <w:rsid w:val="008F21C8"/>
    <w:rsid w:val="008F42F6"/>
    <w:rsid w:val="008F5282"/>
    <w:rsid w:val="008F5FA9"/>
    <w:rsid w:val="008F71C4"/>
    <w:rsid w:val="00907C1A"/>
    <w:rsid w:val="00912BAC"/>
    <w:rsid w:val="00921744"/>
    <w:rsid w:val="00925058"/>
    <w:rsid w:val="00925761"/>
    <w:rsid w:val="00926CDB"/>
    <w:rsid w:val="00930113"/>
    <w:rsid w:val="009335E2"/>
    <w:rsid w:val="009356EC"/>
    <w:rsid w:val="009379D6"/>
    <w:rsid w:val="00937FB2"/>
    <w:rsid w:val="0094114F"/>
    <w:rsid w:val="009567ED"/>
    <w:rsid w:val="0095690D"/>
    <w:rsid w:val="009609C5"/>
    <w:rsid w:val="009621FA"/>
    <w:rsid w:val="00965B1A"/>
    <w:rsid w:val="009676F0"/>
    <w:rsid w:val="00967AF5"/>
    <w:rsid w:val="009711D9"/>
    <w:rsid w:val="009717AE"/>
    <w:rsid w:val="00971B57"/>
    <w:rsid w:val="0097396E"/>
    <w:rsid w:val="009756B5"/>
    <w:rsid w:val="00976933"/>
    <w:rsid w:val="00981893"/>
    <w:rsid w:val="00984974"/>
    <w:rsid w:val="00986028"/>
    <w:rsid w:val="00986438"/>
    <w:rsid w:val="00987DBF"/>
    <w:rsid w:val="00990AD4"/>
    <w:rsid w:val="00992337"/>
    <w:rsid w:val="009970F9"/>
    <w:rsid w:val="009A0E3F"/>
    <w:rsid w:val="009A13C7"/>
    <w:rsid w:val="009A29B2"/>
    <w:rsid w:val="009A5590"/>
    <w:rsid w:val="009A5D3A"/>
    <w:rsid w:val="009C1430"/>
    <w:rsid w:val="009C3837"/>
    <w:rsid w:val="009C44BD"/>
    <w:rsid w:val="009C537F"/>
    <w:rsid w:val="009C5B21"/>
    <w:rsid w:val="009C70CD"/>
    <w:rsid w:val="009D0585"/>
    <w:rsid w:val="009D2BB3"/>
    <w:rsid w:val="009E02DC"/>
    <w:rsid w:val="009E0846"/>
    <w:rsid w:val="009E0FEB"/>
    <w:rsid w:val="009E1EF4"/>
    <w:rsid w:val="009E1F32"/>
    <w:rsid w:val="009E4BD5"/>
    <w:rsid w:val="009F1BE0"/>
    <w:rsid w:val="009F742F"/>
    <w:rsid w:val="009F7CED"/>
    <w:rsid w:val="00A04569"/>
    <w:rsid w:val="00A07135"/>
    <w:rsid w:val="00A0736A"/>
    <w:rsid w:val="00A07DE7"/>
    <w:rsid w:val="00A120D6"/>
    <w:rsid w:val="00A1301A"/>
    <w:rsid w:val="00A14C37"/>
    <w:rsid w:val="00A156C3"/>
    <w:rsid w:val="00A161B9"/>
    <w:rsid w:val="00A21509"/>
    <w:rsid w:val="00A219D7"/>
    <w:rsid w:val="00A22EBF"/>
    <w:rsid w:val="00A23162"/>
    <w:rsid w:val="00A2785C"/>
    <w:rsid w:val="00A33DCF"/>
    <w:rsid w:val="00A377FE"/>
    <w:rsid w:val="00A40F6E"/>
    <w:rsid w:val="00A4128C"/>
    <w:rsid w:val="00A41AEF"/>
    <w:rsid w:val="00A41B5D"/>
    <w:rsid w:val="00A447B3"/>
    <w:rsid w:val="00A45DDB"/>
    <w:rsid w:val="00A46AD4"/>
    <w:rsid w:val="00A46F61"/>
    <w:rsid w:val="00A471E9"/>
    <w:rsid w:val="00A500DD"/>
    <w:rsid w:val="00A52C3F"/>
    <w:rsid w:val="00A55DB6"/>
    <w:rsid w:val="00A61784"/>
    <w:rsid w:val="00A6351C"/>
    <w:rsid w:val="00A64120"/>
    <w:rsid w:val="00A72973"/>
    <w:rsid w:val="00A74AFD"/>
    <w:rsid w:val="00A76423"/>
    <w:rsid w:val="00A80613"/>
    <w:rsid w:val="00A80AA6"/>
    <w:rsid w:val="00A83A98"/>
    <w:rsid w:val="00A85AEA"/>
    <w:rsid w:val="00A93D36"/>
    <w:rsid w:val="00A94019"/>
    <w:rsid w:val="00AA0A63"/>
    <w:rsid w:val="00AA28E8"/>
    <w:rsid w:val="00AA7EA1"/>
    <w:rsid w:val="00AB0708"/>
    <w:rsid w:val="00AB0781"/>
    <w:rsid w:val="00AB0C45"/>
    <w:rsid w:val="00AB6652"/>
    <w:rsid w:val="00AC0496"/>
    <w:rsid w:val="00AC086B"/>
    <w:rsid w:val="00AC1AF8"/>
    <w:rsid w:val="00AC447D"/>
    <w:rsid w:val="00AD09B1"/>
    <w:rsid w:val="00AD12D8"/>
    <w:rsid w:val="00AD5446"/>
    <w:rsid w:val="00AD623F"/>
    <w:rsid w:val="00AE03F3"/>
    <w:rsid w:val="00AF5E71"/>
    <w:rsid w:val="00B0111C"/>
    <w:rsid w:val="00B03823"/>
    <w:rsid w:val="00B13AE3"/>
    <w:rsid w:val="00B25550"/>
    <w:rsid w:val="00B26E5C"/>
    <w:rsid w:val="00B30DCD"/>
    <w:rsid w:val="00B30EB1"/>
    <w:rsid w:val="00B377D3"/>
    <w:rsid w:val="00B4178F"/>
    <w:rsid w:val="00B4216E"/>
    <w:rsid w:val="00B448DC"/>
    <w:rsid w:val="00B463AC"/>
    <w:rsid w:val="00B51095"/>
    <w:rsid w:val="00B523F9"/>
    <w:rsid w:val="00B56F86"/>
    <w:rsid w:val="00B6123C"/>
    <w:rsid w:val="00B61CA6"/>
    <w:rsid w:val="00B61E68"/>
    <w:rsid w:val="00B65F1B"/>
    <w:rsid w:val="00B66D03"/>
    <w:rsid w:val="00B7000F"/>
    <w:rsid w:val="00B729FC"/>
    <w:rsid w:val="00B72AF6"/>
    <w:rsid w:val="00B73EC6"/>
    <w:rsid w:val="00B766E4"/>
    <w:rsid w:val="00B80E2A"/>
    <w:rsid w:val="00B81C62"/>
    <w:rsid w:val="00B8326D"/>
    <w:rsid w:val="00B84AF8"/>
    <w:rsid w:val="00B875A5"/>
    <w:rsid w:val="00B87913"/>
    <w:rsid w:val="00B9074C"/>
    <w:rsid w:val="00B937B6"/>
    <w:rsid w:val="00B94273"/>
    <w:rsid w:val="00B96142"/>
    <w:rsid w:val="00BA0BBF"/>
    <w:rsid w:val="00BA22FE"/>
    <w:rsid w:val="00BA3E7F"/>
    <w:rsid w:val="00BA450F"/>
    <w:rsid w:val="00BB545F"/>
    <w:rsid w:val="00BC2645"/>
    <w:rsid w:val="00BC2A90"/>
    <w:rsid w:val="00BC3613"/>
    <w:rsid w:val="00BC3AD5"/>
    <w:rsid w:val="00BD4B65"/>
    <w:rsid w:val="00BD5DFF"/>
    <w:rsid w:val="00BD5F7D"/>
    <w:rsid w:val="00BE280C"/>
    <w:rsid w:val="00BF054E"/>
    <w:rsid w:val="00BF0DB9"/>
    <w:rsid w:val="00BF782A"/>
    <w:rsid w:val="00C0307A"/>
    <w:rsid w:val="00C0408A"/>
    <w:rsid w:val="00C12B93"/>
    <w:rsid w:val="00C134C3"/>
    <w:rsid w:val="00C13867"/>
    <w:rsid w:val="00C161CA"/>
    <w:rsid w:val="00C2576A"/>
    <w:rsid w:val="00C26C14"/>
    <w:rsid w:val="00C27D76"/>
    <w:rsid w:val="00C31744"/>
    <w:rsid w:val="00C31D59"/>
    <w:rsid w:val="00C31DE7"/>
    <w:rsid w:val="00C36892"/>
    <w:rsid w:val="00C4009A"/>
    <w:rsid w:val="00C401C2"/>
    <w:rsid w:val="00C45015"/>
    <w:rsid w:val="00C46330"/>
    <w:rsid w:val="00C47F73"/>
    <w:rsid w:val="00C52E86"/>
    <w:rsid w:val="00C6077B"/>
    <w:rsid w:val="00C60B4D"/>
    <w:rsid w:val="00C61441"/>
    <w:rsid w:val="00C649CB"/>
    <w:rsid w:val="00C659CD"/>
    <w:rsid w:val="00C7294E"/>
    <w:rsid w:val="00C83E5E"/>
    <w:rsid w:val="00C91F90"/>
    <w:rsid w:val="00C94AD4"/>
    <w:rsid w:val="00C94C4F"/>
    <w:rsid w:val="00CA17C7"/>
    <w:rsid w:val="00CA28E4"/>
    <w:rsid w:val="00CA57DF"/>
    <w:rsid w:val="00CA6D69"/>
    <w:rsid w:val="00CB0063"/>
    <w:rsid w:val="00CB2E77"/>
    <w:rsid w:val="00CB4D37"/>
    <w:rsid w:val="00CB66F7"/>
    <w:rsid w:val="00CB7339"/>
    <w:rsid w:val="00CC0419"/>
    <w:rsid w:val="00CC0C62"/>
    <w:rsid w:val="00CC259C"/>
    <w:rsid w:val="00CC42D1"/>
    <w:rsid w:val="00CC5B3E"/>
    <w:rsid w:val="00CD05D3"/>
    <w:rsid w:val="00CD1285"/>
    <w:rsid w:val="00CD239B"/>
    <w:rsid w:val="00CD587A"/>
    <w:rsid w:val="00CD5ED3"/>
    <w:rsid w:val="00CD7C6F"/>
    <w:rsid w:val="00CE1A87"/>
    <w:rsid w:val="00CE5AB3"/>
    <w:rsid w:val="00CF021F"/>
    <w:rsid w:val="00CF25EF"/>
    <w:rsid w:val="00CF66DF"/>
    <w:rsid w:val="00CF6FFE"/>
    <w:rsid w:val="00D0099A"/>
    <w:rsid w:val="00D04A96"/>
    <w:rsid w:val="00D05B67"/>
    <w:rsid w:val="00D05D52"/>
    <w:rsid w:val="00D23748"/>
    <w:rsid w:val="00D24980"/>
    <w:rsid w:val="00D26D53"/>
    <w:rsid w:val="00D31478"/>
    <w:rsid w:val="00D31F43"/>
    <w:rsid w:val="00D33741"/>
    <w:rsid w:val="00D37599"/>
    <w:rsid w:val="00D40E59"/>
    <w:rsid w:val="00D415E6"/>
    <w:rsid w:val="00D444C5"/>
    <w:rsid w:val="00D51B6E"/>
    <w:rsid w:val="00D530DC"/>
    <w:rsid w:val="00D60A0E"/>
    <w:rsid w:val="00D62023"/>
    <w:rsid w:val="00D645BD"/>
    <w:rsid w:val="00D7070F"/>
    <w:rsid w:val="00D709DD"/>
    <w:rsid w:val="00D77C4A"/>
    <w:rsid w:val="00D8294A"/>
    <w:rsid w:val="00D82FA2"/>
    <w:rsid w:val="00D83F98"/>
    <w:rsid w:val="00D84A75"/>
    <w:rsid w:val="00D85F90"/>
    <w:rsid w:val="00D90649"/>
    <w:rsid w:val="00D91E89"/>
    <w:rsid w:val="00D9213D"/>
    <w:rsid w:val="00D965B1"/>
    <w:rsid w:val="00D97DF9"/>
    <w:rsid w:val="00DA35DB"/>
    <w:rsid w:val="00DA6526"/>
    <w:rsid w:val="00DA6C54"/>
    <w:rsid w:val="00DC2B69"/>
    <w:rsid w:val="00DC54A3"/>
    <w:rsid w:val="00DD181C"/>
    <w:rsid w:val="00DD2F2C"/>
    <w:rsid w:val="00DD3875"/>
    <w:rsid w:val="00DD48D9"/>
    <w:rsid w:val="00DD6832"/>
    <w:rsid w:val="00DD789B"/>
    <w:rsid w:val="00DE1540"/>
    <w:rsid w:val="00DE301D"/>
    <w:rsid w:val="00DE520C"/>
    <w:rsid w:val="00DF1E66"/>
    <w:rsid w:val="00DF5548"/>
    <w:rsid w:val="00DF60FD"/>
    <w:rsid w:val="00DF6410"/>
    <w:rsid w:val="00E00059"/>
    <w:rsid w:val="00E007F7"/>
    <w:rsid w:val="00E01EF8"/>
    <w:rsid w:val="00E05F18"/>
    <w:rsid w:val="00E06A27"/>
    <w:rsid w:val="00E12202"/>
    <w:rsid w:val="00E17B3B"/>
    <w:rsid w:val="00E216CE"/>
    <w:rsid w:val="00E242C5"/>
    <w:rsid w:val="00E24673"/>
    <w:rsid w:val="00E24D3B"/>
    <w:rsid w:val="00E24F26"/>
    <w:rsid w:val="00E261B4"/>
    <w:rsid w:val="00E26645"/>
    <w:rsid w:val="00E27112"/>
    <w:rsid w:val="00E31E85"/>
    <w:rsid w:val="00E36AC2"/>
    <w:rsid w:val="00E407FF"/>
    <w:rsid w:val="00E40C34"/>
    <w:rsid w:val="00E41E2C"/>
    <w:rsid w:val="00E44207"/>
    <w:rsid w:val="00E4445B"/>
    <w:rsid w:val="00E576E9"/>
    <w:rsid w:val="00E60277"/>
    <w:rsid w:val="00E60A5C"/>
    <w:rsid w:val="00E62797"/>
    <w:rsid w:val="00E66C57"/>
    <w:rsid w:val="00E66D00"/>
    <w:rsid w:val="00E70710"/>
    <w:rsid w:val="00E7224C"/>
    <w:rsid w:val="00E7234E"/>
    <w:rsid w:val="00E729F2"/>
    <w:rsid w:val="00E75DBD"/>
    <w:rsid w:val="00E805D3"/>
    <w:rsid w:val="00E80826"/>
    <w:rsid w:val="00E84700"/>
    <w:rsid w:val="00E84DA1"/>
    <w:rsid w:val="00E8551D"/>
    <w:rsid w:val="00E87BF4"/>
    <w:rsid w:val="00E91332"/>
    <w:rsid w:val="00E974EB"/>
    <w:rsid w:val="00E97671"/>
    <w:rsid w:val="00EA3045"/>
    <w:rsid w:val="00EB010E"/>
    <w:rsid w:val="00EB2814"/>
    <w:rsid w:val="00EB3526"/>
    <w:rsid w:val="00EC1DE8"/>
    <w:rsid w:val="00EC35AE"/>
    <w:rsid w:val="00EC73D5"/>
    <w:rsid w:val="00ED4708"/>
    <w:rsid w:val="00EE06D5"/>
    <w:rsid w:val="00EE0D69"/>
    <w:rsid w:val="00EE0F26"/>
    <w:rsid w:val="00EE23B2"/>
    <w:rsid w:val="00EE2ABB"/>
    <w:rsid w:val="00EF192B"/>
    <w:rsid w:val="00F01806"/>
    <w:rsid w:val="00F06B8A"/>
    <w:rsid w:val="00F07A7D"/>
    <w:rsid w:val="00F12FAE"/>
    <w:rsid w:val="00F13487"/>
    <w:rsid w:val="00F153C1"/>
    <w:rsid w:val="00F16839"/>
    <w:rsid w:val="00F211E7"/>
    <w:rsid w:val="00F21D37"/>
    <w:rsid w:val="00F221F0"/>
    <w:rsid w:val="00F26136"/>
    <w:rsid w:val="00F268A6"/>
    <w:rsid w:val="00F2713B"/>
    <w:rsid w:val="00F305D8"/>
    <w:rsid w:val="00F37106"/>
    <w:rsid w:val="00F37B95"/>
    <w:rsid w:val="00F400A1"/>
    <w:rsid w:val="00F44A2E"/>
    <w:rsid w:val="00F47D57"/>
    <w:rsid w:val="00F51E3F"/>
    <w:rsid w:val="00F55DC4"/>
    <w:rsid w:val="00F576B3"/>
    <w:rsid w:val="00F620D2"/>
    <w:rsid w:val="00F70D9E"/>
    <w:rsid w:val="00F745E1"/>
    <w:rsid w:val="00F75A79"/>
    <w:rsid w:val="00F7620E"/>
    <w:rsid w:val="00F775AD"/>
    <w:rsid w:val="00F80E07"/>
    <w:rsid w:val="00F85F3C"/>
    <w:rsid w:val="00F90326"/>
    <w:rsid w:val="00F90F86"/>
    <w:rsid w:val="00F92DF0"/>
    <w:rsid w:val="00F945B8"/>
    <w:rsid w:val="00F96F0A"/>
    <w:rsid w:val="00FA0454"/>
    <w:rsid w:val="00FA0AB1"/>
    <w:rsid w:val="00FA4A9E"/>
    <w:rsid w:val="00FA4DF0"/>
    <w:rsid w:val="00FB0BBE"/>
    <w:rsid w:val="00FB1248"/>
    <w:rsid w:val="00FB217D"/>
    <w:rsid w:val="00FB29CC"/>
    <w:rsid w:val="00FB51E3"/>
    <w:rsid w:val="00FC0522"/>
    <w:rsid w:val="00FC2D91"/>
    <w:rsid w:val="00FC2DE3"/>
    <w:rsid w:val="00FC623A"/>
    <w:rsid w:val="00FC62BE"/>
    <w:rsid w:val="00FD19DF"/>
    <w:rsid w:val="00FD226E"/>
    <w:rsid w:val="00FD2BE2"/>
    <w:rsid w:val="00FD34B8"/>
    <w:rsid w:val="00FD3D04"/>
    <w:rsid w:val="00FD49A0"/>
    <w:rsid w:val="00FD7B8B"/>
    <w:rsid w:val="00FE0FCE"/>
    <w:rsid w:val="00FE1CD1"/>
    <w:rsid w:val="00FE27DE"/>
    <w:rsid w:val="00FF66C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BBE72A"/>
  <w15:docId w15:val="{B80913FA-D529-47F5-B096-6941677C2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lang w:val="es-ES" w:eastAsia="es-ES"/>
    </w:rPr>
  </w:style>
  <w:style w:type="paragraph" w:styleId="Ttulo1">
    <w:name w:val="heading 1"/>
    <w:basedOn w:val="Normal"/>
    <w:next w:val="Normal"/>
    <w:qFormat/>
    <w:pPr>
      <w:keepNext/>
      <w:spacing w:before="240" w:after="60"/>
      <w:outlineLvl w:val="0"/>
    </w:pPr>
    <w:rPr>
      <w:b/>
      <w:color w:val="000080"/>
      <w:spacing w:val="-8"/>
      <w:kern w:val="28"/>
      <w:sz w:val="28"/>
      <w:lang w:val="es-CO"/>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jc w:val="center"/>
      <w:outlineLvl w:val="2"/>
    </w:pPr>
    <w:rPr>
      <w:rFonts w:ascii="Tahoma" w:hAnsi="Tahoma" w:cs="Tahoma"/>
      <w:b/>
      <w:sz w:val="18"/>
    </w:rPr>
  </w:style>
  <w:style w:type="paragraph" w:styleId="Ttulo5">
    <w:name w:val="heading 5"/>
    <w:basedOn w:val="Normal"/>
    <w:next w:val="Normal"/>
    <w:link w:val="Ttulo5Car"/>
    <w:semiHidden/>
    <w:unhideWhenUsed/>
    <w:qFormat/>
    <w:rsid w:val="00395435"/>
    <w:pPr>
      <w:keepNext/>
      <w:keepLines/>
      <w:spacing w:before="40"/>
      <w:outlineLvl w:val="4"/>
    </w:pPr>
    <w:rPr>
      <w:rFonts w:asciiTheme="majorHAnsi" w:eastAsiaTheme="majorEastAsia" w:hAnsiTheme="majorHAnsi" w:cstheme="majorBidi"/>
      <w:color w:val="0F476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independiente21">
    <w:name w:val="Texto independiente 21"/>
    <w:basedOn w:val="Normal"/>
    <w:pPr>
      <w:overflowPunct w:val="0"/>
      <w:autoSpaceDE w:val="0"/>
      <w:autoSpaceDN w:val="0"/>
      <w:adjustRightInd w:val="0"/>
      <w:ind w:right="902"/>
      <w:textAlignment w:val="baseline"/>
    </w:pPr>
    <w:rPr>
      <w:rFonts w:ascii="Verdana" w:hAnsi="Verdana"/>
      <w:sz w:val="18"/>
      <w:lang w:val="es-CO"/>
    </w:rPr>
  </w:style>
  <w:style w:type="paragraph" w:styleId="Sangra3detindependiente">
    <w:name w:val="Body Text Indent 3"/>
    <w:basedOn w:val="Normal"/>
    <w:pPr>
      <w:overflowPunct w:val="0"/>
      <w:autoSpaceDE w:val="0"/>
      <w:autoSpaceDN w:val="0"/>
      <w:adjustRightInd w:val="0"/>
      <w:ind w:left="709" w:hanging="349"/>
      <w:jc w:val="both"/>
      <w:textAlignment w:val="baseline"/>
    </w:pPr>
    <w:rPr>
      <w:rFonts w:ascii="Tahoma" w:hAnsi="Tahoma" w:cs="Tahoma"/>
      <w:bCs/>
      <w:sz w:val="22"/>
      <w:lang w:val="es-CO"/>
    </w:rPr>
  </w:style>
  <w:style w:type="paragraph" w:styleId="Textoindependiente">
    <w:name w:val="Body Text"/>
    <w:basedOn w:val="Normal"/>
    <w:pPr>
      <w:jc w:val="both"/>
    </w:pPr>
    <w:rPr>
      <w:rFonts w:ascii="Tahoma" w:hAnsi="Tahoma" w:cs="Tahoma"/>
      <w:iCs/>
      <w:sz w:val="18"/>
    </w:rPr>
  </w:style>
  <w:style w:type="paragraph" w:customStyle="1" w:styleId="Textoindependiente31">
    <w:name w:val="Texto independiente 31"/>
    <w:basedOn w:val="Normal"/>
    <w:pPr>
      <w:widowControl w:val="0"/>
      <w:overflowPunct w:val="0"/>
      <w:autoSpaceDE w:val="0"/>
      <w:autoSpaceDN w:val="0"/>
      <w:adjustRightInd w:val="0"/>
      <w:jc w:val="both"/>
      <w:textAlignment w:val="baseline"/>
    </w:pPr>
    <w:rPr>
      <w:b/>
      <w:sz w:val="24"/>
      <w:lang w:val="es-CO"/>
    </w:rPr>
  </w:style>
  <w:style w:type="character" w:customStyle="1" w:styleId="InitialStyle">
    <w:name w:val="InitialStyle"/>
    <w:rPr>
      <w:rFonts w:ascii="Courier New" w:hAnsi="Courier New"/>
      <w:color w:val="auto"/>
      <w:spacing w:val="0"/>
      <w:sz w:val="28"/>
    </w:rPr>
  </w:style>
  <w:style w:type="paragraph" w:styleId="Textoindependiente2">
    <w:name w:val="Body Text 2"/>
    <w:basedOn w:val="Normal"/>
    <w:rsid w:val="003227FD"/>
    <w:pPr>
      <w:spacing w:after="120" w:line="480" w:lineRule="auto"/>
    </w:pPr>
  </w:style>
  <w:style w:type="paragraph" w:styleId="Encabezado">
    <w:name w:val="header"/>
    <w:basedOn w:val="Normal"/>
    <w:rsid w:val="00A2785C"/>
    <w:pPr>
      <w:tabs>
        <w:tab w:val="center" w:pos="4252"/>
        <w:tab w:val="right" w:pos="8504"/>
      </w:tabs>
    </w:pPr>
  </w:style>
  <w:style w:type="paragraph" w:styleId="Piedepgina">
    <w:name w:val="footer"/>
    <w:basedOn w:val="Normal"/>
    <w:link w:val="PiedepginaCar"/>
    <w:uiPriority w:val="99"/>
    <w:rsid w:val="00A2785C"/>
    <w:pPr>
      <w:tabs>
        <w:tab w:val="center" w:pos="4252"/>
        <w:tab w:val="right" w:pos="8504"/>
      </w:tabs>
    </w:pPr>
  </w:style>
  <w:style w:type="character" w:styleId="Nmerodepgina">
    <w:name w:val="page number"/>
    <w:basedOn w:val="Fuentedeprrafopredeter"/>
    <w:rsid w:val="0080773A"/>
  </w:style>
  <w:style w:type="paragraph" w:styleId="NormalWeb">
    <w:name w:val="Normal (Web)"/>
    <w:basedOn w:val="Normal"/>
    <w:uiPriority w:val="99"/>
    <w:rsid w:val="00BA450F"/>
    <w:pPr>
      <w:spacing w:before="100" w:beforeAutospacing="1" w:after="100" w:afterAutospacing="1"/>
    </w:pPr>
    <w:rPr>
      <w:rFonts w:ascii="Arial Unicode MS" w:eastAsia="Arial Unicode MS" w:hAnsi="Arial Unicode MS" w:cs="Arial Unicode MS"/>
      <w:sz w:val="24"/>
      <w:szCs w:val="24"/>
    </w:rPr>
  </w:style>
  <w:style w:type="character" w:styleId="Refdecomentario">
    <w:name w:val="annotation reference"/>
    <w:semiHidden/>
    <w:rsid w:val="00885E7D"/>
    <w:rPr>
      <w:sz w:val="16"/>
      <w:szCs w:val="16"/>
    </w:rPr>
  </w:style>
  <w:style w:type="paragraph" w:styleId="Textocomentario">
    <w:name w:val="annotation text"/>
    <w:basedOn w:val="Normal"/>
    <w:semiHidden/>
    <w:rsid w:val="00885E7D"/>
  </w:style>
  <w:style w:type="paragraph" w:styleId="Asuntodelcomentario">
    <w:name w:val="annotation subject"/>
    <w:basedOn w:val="Textocomentario"/>
    <w:next w:val="Textocomentario"/>
    <w:semiHidden/>
    <w:rsid w:val="00885E7D"/>
    <w:rPr>
      <w:b/>
      <w:bCs/>
    </w:rPr>
  </w:style>
  <w:style w:type="paragraph" w:styleId="Textodeglobo">
    <w:name w:val="Balloon Text"/>
    <w:basedOn w:val="Normal"/>
    <w:semiHidden/>
    <w:rsid w:val="00885E7D"/>
    <w:rPr>
      <w:rFonts w:ascii="Tahoma" w:hAnsi="Tahoma" w:cs="Tahoma"/>
      <w:sz w:val="16"/>
      <w:szCs w:val="16"/>
    </w:rPr>
  </w:style>
  <w:style w:type="paragraph" w:customStyle="1" w:styleId="Listavistosa-nfasis11">
    <w:name w:val="Lista vistosa - Énfasis 11"/>
    <w:aliases w:val="Normal. Viñetas,Lista vistosa - Énfasis 111"/>
    <w:basedOn w:val="Normal"/>
    <w:link w:val="Listavistosa-nfasis1Car"/>
    <w:uiPriority w:val="34"/>
    <w:qFormat/>
    <w:rsid w:val="009C537F"/>
    <w:pPr>
      <w:spacing w:after="200" w:line="276" w:lineRule="auto"/>
      <w:ind w:left="720"/>
      <w:contextualSpacing/>
    </w:pPr>
    <w:rPr>
      <w:rFonts w:ascii="Calibri" w:hAnsi="Calibri"/>
      <w:sz w:val="22"/>
      <w:szCs w:val="22"/>
      <w:lang w:val="es-CO" w:eastAsia="es-CO"/>
    </w:rPr>
  </w:style>
  <w:style w:type="paragraph" w:customStyle="1" w:styleId="Default">
    <w:name w:val="Default"/>
    <w:rsid w:val="00DF1E66"/>
    <w:pPr>
      <w:autoSpaceDE w:val="0"/>
      <w:autoSpaceDN w:val="0"/>
      <w:adjustRightInd w:val="0"/>
    </w:pPr>
    <w:rPr>
      <w:rFonts w:ascii="Arial" w:hAnsi="Arial" w:cs="Arial"/>
      <w:color w:val="000000"/>
      <w:sz w:val="24"/>
      <w:szCs w:val="24"/>
    </w:rPr>
  </w:style>
  <w:style w:type="paragraph" w:customStyle="1" w:styleId="Cuerpo">
    <w:name w:val="Cuerpo"/>
    <w:rsid w:val="00DF1E66"/>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character" w:customStyle="1" w:styleId="PiedepginaCar">
    <w:name w:val="Pie de página Car"/>
    <w:link w:val="Piedepgina"/>
    <w:uiPriority w:val="99"/>
    <w:rsid w:val="00B4178F"/>
    <w:rPr>
      <w:rFonts w:ascii="Arial" w:hAnsi="Arial"/>
      <w:lang w:val="es-ES" w:eastAsia="es-ES"/>
    </w:rPr>
  </w:style>
  <w:style w:type="paragraph" w:customStyle="1" w:styleId="xmsonormal">
    <w:name w:val="x_msonormal"/>
    <w:basedOn w:val="Normal"/>
    <w:rsid w:val="00715DD5"/>
    <w:pPr>
      <w:spacing w:before="100" w:beforeAutospacing="1" w:after="100" w:afterAutospacing="1"/>
    </w:pPr>
    <w:rPr>
      <w:rFonts w:ascii="Times New Roman" w:hAnsi="Times New Roman"/>
      <w:sz w:val="24"/>
      <w:szCs w:val="24"/>
      <w:lang w:val="es-CO" w:eastAsia="es-CO"/>
    </w:rPr>
  </w:style>
  <w:style w:type="paragraph" w:customStyle="1" w:styleId="xmsolistparagraph">
    <w:name w:val="x_msolistparagraph"/>
    <w:basedOn w:val="Normal"/>
    <w:rsid w:val="00715DD5"/>
    <w:pPr>
      <w:spacing w:before="100" w:beforeAutospacing="1" w:after="100" w:afterAutospacing="1"/>
    </w:pPr>
    <w:rPr>
      <w:rFonts w:ascii="Times New Roman" w:hAnsi="Times New Roman"/>
      <w:sz w:val="24"/>
      <w:szCs w:val="24"/>
      <w:lang w:val="es-CO" w:eastAsia="es-CO"/>
    </w:rPr>
  </w:style>
  <w:style w:type="character" w:customStyle="1" w:styleId="apple-converted-space">
    <w:name w:val="apple-converted-space"/>
    <w:basedOn w:val="Fuentedeprrafopredeter"/>
    <w:rsid w:val="00715DD5"/>
  </w:style>
  <w:style w:type="paragraph" w:customStyle="1" w:styleId="xcuerpo">
    <w:name w:val="x_cuerpo"/>
    <w:basedOn w:val="Normal"/>
    <w:rsid w:val="00715DD5"/>
    <w:pPr>
      <w:spacing w:before="100" w:beforeAutospacing="1" w:after="100" w:afterAutospacing="1"/>
    </w:pPr>
    <w:rPr>
      <w:rFonts w:ascii="Times New Roman" w:hAnsi="Times New Roman"/>
      <w:sz w:val="24"/>
      <w:szCs w:val="24"/>
      <w:lang w:val="es-CO" w:eastAsia="es-CO"/>
    </w:rPr>
  </w:style>
  <w:style w:type="paragraph" w:styleId="Textonotapie">
    <w:name w:val="footnote text"/>
    <w:basedOn w:val="Normal"/>
    <w:link w:val="TextonotapieCar"/>
    <w:uiPriority w:val="99"/>
    <w:rsid w:val="00925058"/>
    <w:rPr>
      <w:rFonts w:ascii="Times" w:eastAsia="Times" w:hAnsi="Times"/>
      <w:lang w:val="en-US"/>
    </w:rPr>
  </w:style>
  <w:style w:type="character" w:customStyle="1" w:styleId="TextonotapieCar">
    <w:name w:val="Texto nota pie Car"/>
    <w:link w:val="Textonotapie"/>
    <w:uiPriority w:val="99"/>
    <w:rsid w:val="00925058"/>
    <w:rPr>
      <w:rFonts w:ascii="Times" w:eastAsia="Times" w:hAnsi="Times"/>
      <w:lang w:val="en-US" w:eastAsia="es-ES"/>
    </w:rPr>
  </w:style>
  <w:style w:type="character" w:styleId="Refdenotaalpie">
    <w:name w:val="footnote reference"/>
    <w:uiPriority w:val="99"/>
    <w:rsid w:val="00925058"/>
    <w:rPr>
      <w:vertAlign w:val="superscript"/>
    </w:rPr>
  </w:style>
  <w:style w:type="paragraph" w:customStyle="1" w:styleId="Cuadrculamedia21">
    <w:name w:val="Cuadrícula media 21"/>
    <w:qFormat/>
    <w:rsid w:val="00236F62"/>
    <w:rPr>
      <w:rFonts w:ascii="Calibri" w:eastAsia="Calibri" w:hAnsi="Calibri"/>
      <w:sz w:val="22"/>
      <w:szCs w:val="22"/>
      <w:lang w:eastAsia="en-US"/>
    </w:rPr>
  </w:style>
  <w:style w:type="character" w:styleId="Textoennegrita">
    <w:name w:val="Strong"/>
    <w:uiPriority w:val="22"/>
    <w:qFormat/>
    <w:rsid w:val="002D2CB2"/>
    <w:rPr>
      <w:b/>
      <w:bCs/>
    </w:rPr>
  </w:style>
  <w:style w:type="paragraph" w:styleId="Ttulo">
    <w:name w:val="Title"/>
    <w:basedOn w:val="Normal"/>
    <w:link w:val="TtuloCar"/>
    <w:qFormat/>
    <w:rsid w:val="00AE03F3"/>
    <w:pPr>
      <w:jc w:val="center"/>
    </w:pPr>
    <w:rPr>
      <w:rFonts w:cs="Arial"/>
      <w:b/>
      <w:bCs/>
      <w:sz w:val="32"/>
      <w:szCs w:val="24"/>
    </w:rPr>
  </w:style>
  <w:style w:type="character" w:customStyle="1" w:styleId="TtuloCar">
    <w:name w:val="Título Car"/>
    <w:link w:val="Ttulo"/>
    <w:rsid w:val="00AE03F3"/>
    <w:rPr>
      <w:rFonts w:ascii="Arial" w:hAnsi="Arial" w:cs="Arial"/>
      <w:b/>
      <w:bCs/>
      <w:sz w:val="32"/>
      <w:szCs w:val="24"/>
      <w:lang w:val="es-ES" w:eastAsia="es-ES"/>
    </w:rPr>
  </w:style>
  <w:style w:type="character" w:customStyle="1" w:styleId="Listavistosa-nfasis1Car">
    <w:name w:val="Lista vistosa - Énfasis 1 Car"/>
    <w:aliases w:val="Normal. Viñetas Car,Lista vistosa - Énfasis 11 Car"/>
    <w:link w:val="Listavistosa-nfasis11"/>
    <w:uiPriority w:val="34"/>
    <w:locked/>
    <w:rsid w:val="005629D0"/>
    <w:rPr>
      <w:rFonts w:ascii="Calibri" w:hAnsi="Calibri"/>
      <w:sz w:val="22"/>
      <w:szCs w:val="22"/>
    </w:rPr>
  </w:style>
  <w:style w:type="character" w:styleId="Hipervnculo">
    <w:name w:val="Hyperlink"/>
    <w:uiPriority w:val="99"/>
    <w:unhideWhenUsed/>
    <w:rsid w:val="00F80E07"/>
    <w:rPr>
      <w:color w:val="0000FF"/>
      <w:u w:val="single"/>
    </w:rPr>
  </w:style>
  <w:style w:type="table" w:styleId="Tablaconcuadrcula">
    <w:name w:val="Table Grid"/>
    <w:basedOn w:val="Tablanormal"/>
    <w:rsid w:val="00350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HOJA,Bolita"/>
    <w:basedOn w:val="Normal"/>
    <w:link w:val="PrrafodelistaCar"/>
    <w:uiPriority w:val="34"/>
    <w:qFormat/>
    <w:rsid w:val="00684BB7"/>
    <w:pPr>
      <w:ind w:left="720"/>
      <w:contextualSpacing/>
    </w:pPr>
    <w:rPr>
      <w:rFonts w:ascii="Cambria" w:hAnsi="Cambria"/>
      <w:sz w:val="24"/>
      <w:szCs w:val="24"/>
      <w:lang w:val="es-ES_tradnl"/>
    </w:rPr>
  </w:style>
  <w:style w:type="character" w:customStyle="1" w:styleId="PrrafodelistaCar">
    <w:name w:val="Párrafo de lista Car"/>
    <w:aliases w:val="HOJA Car,Bolita Car"/>
    <w:link w:val="Prrafodelista"/>
    <w:uiPriority w:val="34"/>
    <w:rsid w:val="00684BB7"/>
    <w:rPr>
      <w:rFonts w:ascii="Cambria" w:hAnsi="Cambria"/>
      <w:sz w:val="24"/>
      <w:szCs w:val="24"/>
      <w:lang w:val="es-ES_tradnl" w:eastAsia="es-ES"/>
    </w:rPr>
  </w:style>
  <w:style w:type="paragraph" w:styleId="Revisin">
    <w:name w:val="Revision"/>
    <w:hidden/>
    <w:uiPriority w:val="71"/>
    <w:rsid w:val="00D37599"/>
    <w:rPr>
      <w:rFonts w:ascii="Arial" w:hAnsi="Arial"/>
      <w:lang w:val="es-ES" w:eastAsia="es-ES"/>
    </w:rPr>
  </w:style>
  <w:style w:type="paragraph" w:customStyle="1" w:styleId="pf0">
    <w:name w:val="pf0"/>
    <w:basedOn w:val="Normal"/>
    <w:rsid w:val="004C4084"/>
    <w:pPr>
      <w:spacing w:before="100" w:beforeAutospacing="1" w:after="100" w:afterAutospacing="1"/>
    </w:pPr>
    <w:rPr>
      <w:rFonts w:ascii="Times New Roman" w:hAnsi="Times New Roman"/>
      <w:sz w:val="24"/>
      <w:szCs w:val="24"/>
      <w:lang w:val="es-CO" w:eastAsia="es-CO"/>
    </w:rPr>
  </w:style>
  <w:style w:type="character" w:customStyle="1" w:styleId="cf01">
    <w:name w:val="cf01"/>
    <w:rsid w:val="004C4084"/>
    <w:rPr>
      <w:rFonts w:ascii="Segoe UI" w:hAnsi="Segoe UI" w:cs="Segoe UI" w:hint="default"/>
      <w:sz w:val="18"/>
      <w:szCs w:val="18"/>
    </w:rPr>
  </w:style>
  <w:style w:type="character" w:customStyle="1" w:styleId="cf11">
    <w:name w:val="cf11"/>
    <w:rsid w:val="004C4084"/>
    <w:rPr>
      <w:rFonts w:ascii="Segoe UI" w:hAnsi="Segoe UI" w:cs="Segoe UI" w:hint="default"/>
      <w:b/>
      <w:bCs/>
      <w:sz w:val="18"/>
      <w:szCs w:val="18"/>
    </w:rPr>
  </w:style>
  <w:style w:type="character" w:customStyle="1" w:styleId="cf21">
    <w:name w:val="cf21"/>
    <w:rsid w:val="004C4084"/>
    <w:rPr>
      <w:rFonts w:ascii="Segoe UI" w:hAnsi="Segoe UI" w:cs="Segoe UI" w:hint="default"/>
      <w:b/>
      <w:bCs/>
      <w:sz w:val="18"/>
      <w:szCs w:val="18"/>
      <w:shd w:val="clear" w:color="auto" w:fill="FFFF00"/>
    </w:rPr>
  </w:style>
  <w:style w:type="character" w:customStyle="1" w:styleId="cf31">
    <w:name w:val="cf31"/>
    <w:rsid w:val="004C4084"/>
    <w:rPr>
      <w:rFonts w:ascii="Segoe UI" w:hAnsi="Segoe UI" w:cs="Segoe UI" w:hint="default"/>
      <w:sz w:val="18"/>
      <w:szCs w:val="18"/>
      <w:shd w:val="clear" w:color="auto" w:fill="FFFF00"/>
    </w:rPr>
  </w:style>
  <w:style w:type="character" w:customStyle="1" w:styleId="Ttulo5Car">
    <w:name w:val="Título 5 Car"/>
    <w:basedOn w:val="Fuentedeprrafopredeter"/>
    <w:link w:val="Ttulo5"/>
    <w:semiHidden/>
    <w:rsid w:val="00395435"/>
    <w:rPr>
      <w:rFonts w:asciiTheme="majorHAnsi" w:eastAsiaTheme="majorEastAsia" w:hAnsiTheme="majorHAnsi" w:cstheme="majorBidi"/>
      <w:color w:val="0F4761" w:themeColor="accent1" w:themeShade="BF"/>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505184">
      <w:bodyDiv w:val="1"/>
      <w:marLeft w:val="0"/>
      <w:marRight w:val="0"/>
      <w:marTop w:val="0"/>
      <w:marBottom w:val="0"/>
      <w:divBdr>
        <w:top w:val="none" w:sz="0" w:space="0" w:color="auto"/>
        <w:left w:val="none" w:sz="0" w:space="0" w:color="auto"/>
        <w:bottom w:val="none" w:sz="0" w:space="0" w:color="auto"/>
        <w:right w:val="none" w:sz="0" w:space="0" w:color="auto"/>
      </w:divBdr>
      <w:divsChild>
        <w:div w:id="136800334">
          <w:marLeft w:val="0"/>
          <w:marRight w:val="0"/>
          <w:marTop w:val="0"/>
          <w:marBottom w:val="0"/>
          <w:divBdr>
            <w:top w:val="none" w:sz="0" w:space="0" w:color="auto"/>
            <w:left w:val="none" w:sz="0" w:space="0" w:color="auto"/>
            <w:bottom w:val="none" w:sz="0" w:space="0" w:color="auto"/>
            <w:right w:val="none" w:sz="0" w:space="0" w:color="auto"/>
          </w:divBdr>
          <w:divsChild>
            <w:div w:id="1676490222">
              <w:marLeft w:val="0"/>
              <w:marRight w:val="0"/>
              <w:marTop w:val="0"/>
              <w:marBottom w:val="0"/>
              <w:divBdr>
                <w:top w:val="none" w:sz="0" w:space="0" w:color="auto"/>
                <w:left w:val="none" w:sz="0" w:space="0" w:color="auto"/>
                <w:bottom w:val="none" w:sz="0" w:space="0" w:color="auto"/>
                <w:right w:val="none" w:sz="0" w:space="0" w:color="auto"/>
              </w:divBdr>
              <w:divsChild>
                <w:div w:id="824391443">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182862219">
          <w:marLeft w:val="0"/>
          <w:marRight w:val="0"/>
          <w:marTop w:val="0"/>
          <w:marBottom w:val="0"/>
          <w:divBdr>
            <w:top w:val="none" w:sz="0" w:space="0" w:color="auto"/>
            <w:left w:val="none" w:sz="0" w:space="0" w:color="auto"/>
            <w:bottom w:val="none" w:sz="0" w:space="0" w:color="auto"/>
            <w:right w:val="none" w:sz="0" w:space="0" w:color="auto"/>
          </w:divBdr>
          <w:divsChild>
            <w:div w:id="1254633332">
              <w:marLeft w:val="0"/>
              <w:marRight w:val="0"/>
              <w:marTop w:val="0"/>
              <w:marBottom w:val="0"/>
              <w:divBdr>
                <w:top w:val="none" w:sz="0" w:space="0" w:color="auto"/>
                <w:left w:val="none" w:sz="0" w:space="0" w:color="auto"/>
                <w:bottom w:val="none" w:sz="0" w:space="0" w:color="auto"/>
                <w:right w:val="none" w:sz="0" w:space="0" w:color="auto"/>
              </w:divBdr>
              <w:divsChild>
                <w:div w:id="488375622">
                  <w:marLeft w:val="0"/>
                  <w:marRight w:val="0"/>
                  <w:marTop w:val="0"/>
                  <w:marBottom w:val="0"/>
                  <w:divBdr>
                    <w:top w:val="none" w:sz="0" w:space="0" w:color="auto"/>
                    <w:left w:val="none" w:sz="0" w:space="0" w:color="auto"/>
                    <w:bottom w:val="none" w:sz="0" w:space="0" w:color="auto"/>
                    <w:right w:val="none" w:sz="0" w:space="0" w:color="auto"/>
                  </w:divBdr>
                  <w:divsChild>
                    <w:div w:id="595334676">
                      <w:marLeft w:val="0"/>
                      <w:marRight w:val="0"/>
                      <w:marTop w:val="0"/>
                      <w:marBottom w:val="0"/>
                      <w:divBdr>
                        <w:top w:val="none" w:sz="0" w:space="0" w:color="auto"/>
                        <w:left w:val="none" w:sz="0" w:space="0" w:color="auto"/>
                        <w:bottom w:val="none" w:sz="0" w:space="0" w:color="auto"/>
                        <w:right w:val="none" w:sz="0" w:space="0" w:color="auto"/>
                      </w:divBdr>
                      <w:divsChild>
                        <w:div w:id="1485395017">
                          <w:marLeft w:val="0"/>
                          <w:marRight w:val="0"/>
                          <w:marTop w:val="0"/>
                          <w:marBottom w:val="0"/>
                          <w:divBdr>
                            <w:top w:val="none" w:sz="0" w:space="0" w:color="auto"/>
                            <w:left w:val="none" w:sz="0" w:space="0" w:color="auto"/>
                            <w:bottom w:val="none" w:sz="0" w:space="0" w:color="auto"/>
                            <w:right w:val="none" w:sz="0" w:space="0" w:color="auto"/>
                          </w:divBdr>
                          <w:divsChild>
                            <w:div w:id="88074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261119">
                      <w:marLeft w:val="0"/>
                      <w:marRight w:val="0"/>
                      <w:marTop w:val="0"/>
                      <w:marBottom w:val="0"/>
                      <w:divBdr>
                        <w:top w:val="none" w:sz="0" w:space="0" w:color="auto"/>
                        <w:left w:val="none" w:sz="0" w:space="0" w:color="auto"/>
                        <w:bottom w:val="none" w:sz="0" w:space="0" w:color="auto"/>
                        <w:right w:val="none" w:sz="0" w:space="0" w:color="auto"/>
                      </w:divBdr>
                      <w:divsChild>
                        <w:div w:id="267005791">
                          <w:marLeft w:val="0"/>
                          <w:marRight w:val="0"/>
                          <w:marTop w:val="0"/>
                          <w:marBottom w:val="0"/>
                          <w:divBdr>
                            <w:top w:val="none" w:sz="0" w:space="0" w:color="auto"/>
                            <w:left w:val="none" w:sz="0" w:space="0" w:color="auto"/>
                            <w:bottom w:val="none" w:sz="0" w:space="0" w:color="auto"/>
                            <w:right w:val="none" w:sz="0" w:space="0" w:color="auto"/>
                          </w:divBdr>
                          <w:divsChild>
                            <w:div w:id="2053188258">
                              <w:marLeft w:val="300"/>
                              <w:marRight w:val="0"/>
                              <w:marTop w:val="0"/>
                              <w:marBottom w:val="0"/>
                              <w:divBdr>
                                <w:top w:val="none" w:sz="0" w:space="0" w:color="auto"/>
                                <w:left w:val="none" w:sz="0" w:space="0" w:color="auto"/>
                                <w:bottom w:val="none" w:sz="0" w:space="0" w:color="auto"/>
                                <w:right w:val="none" w:sz="0" w:space="0" w:color="auto"/>
                              </w:divBdr>
                              <w:divsChild>
                                <w:div w:id="549728589">
                                  <w:marLeft w:val="0"/>
                                  <w:marRight w:val="0"/>
                                  <w:marTop w:val="0"/>
                                  <w:marBottom w:val="0"/>
                                  <w:divBdr>
                                    <w:top w:val="none" w:sz="0" w:space="0" w:color="auto"/>
                                    <w:left w:val="none" w:sz="0" w:space="0" w:color="auto"/>
                                    <w:bottom w:val="none" w:sz="0" w:space="0" w:color="auto"/>
                                    <w:right w:val="none" w:sz="0" w:space="0" w:color="auto"/>
                                  </w:divBdr>
                                  <w:divsChild>
                                    <w:div w:id="1266646362">
                                      <w:marLeft w:val="0"/>
                                      <w:marRight w:val="0"/>
                                      <w:marTop w:val="0"/>
                                      <w:marBottom w:val="0"/>
                                      <w:divBdr>
                                        <w:top w:val="none" w:sz="0" w:space="0" w:color="auto"/>
                                        <w:left w:val="none" w:sz="0" w:space="0" w:color="auto"/>
                                        <w:bottom w:val="none" w:sz="0" w:space="0" w:color="auto"/>
                                        <w:right w:val="none" w:sz="0" w:space="0" w:color="auto"/>
                                      </w:divBdr>
                                      <w:divsChild>
                                        <w:div w:id="1725568497">
                                          <w:marLeft w:val="0"/>
                                          <w:marRight w:val="0"/>
                                          <w:marTop w:val="0"/>
                                          <w:marBottom w:val="0"/>
                                          <w:divBdr>
                                            <w:top w:val="none" w:sz="0" w:space="0" w:color="auto"/>
                                            <w:left w:val="none" w:sz="0" w:space="0" w:color="auto"/>
                                            <w:bottom w:val="none" w:sz="0" w:space="0" w:color="auto"/>
                                            <w:right w:val="none" w:sz="0" w:space="0" w:color="auto"/>
                                          </w:divBdr>
                                          <w:divsChild>
                                            <w:div w:id="593057604">
                                              <w:marLeft w:val="0"/>
                                              <w:marRight w:val="0"/>
                                              <w:marTop w:val="0"/>
                                              <w:marBottom w:val="0"/>
                                              <w:divBdr>
                                                <w:top w:val="none" w:sz="0" w:space="0" w:color="auto"/>
                                                <w:left w:val="none" w:sz="0" w:space="0" w:color="auto"/>
                                                <w:bottom w:val="none" w:sz="0" w:space="0" w:color="auto"/>
                                                <w:right w:val="none" w:sz="0" w:space="0" w:color="auto"/>
                                              </w:divBdr>
                                              <w:divsChild>
                                                <w:div w:id="823816034">
                                                  <w:marLeft w:val="0"/>
                                                  <w:marRight w:val="0"/>
                                                  <w:marTop w:val="0"/>
                                                  <w:marBottom w:val="0"/>
                                                  <w:divBdr>
                                                    <w:top w:val="none" w:sz="0" w:space="0" w:color="auto"/>
                                                    <w:left w:val="none" w:sz="0" w:space="0" w:color="auto"/>
                                                    <w:bottom w:val="none" w:sz="0" w:space="0" w:color="auto"/>
                                                    <w:right w:val="none" w:sz="0" w:space="0" w:color="auto"/>
                                                  </w:divBdr>
                                                  <w:divsChild>
                                                    <w:div w:id="335228899">
                                                      <w:marLeft w:val="0"/>
                                                      <w:marRight w:val="0"/>
                                                      <w:marTop w:val="0"/>
                                                      <w:marBottom w:val="0"/>
                                                      <w:divBdr>
                                                        <w:top w:val="none" w:sz="0" w:space="0" w:color="auto"/>
                                                        <w:left w:val="none" w:sz="0" w:space="0" w:color="auto"/>
                                                        <w:bottom w:val="none" w:sz="0" w:space="0" w:color="auto"/>
                                                        <w:right w:val="none" w:sz="0" w:space="0" w:color="auto"/>
                                                      </w:divBdr>
                                                      <w:divsChild>
                                                        <w:div w:id="1442913569">
                                                          <w:marLeft w:val="0"/>
                                                          <w:marRight w:val="0"/>
                                                          <w:marTop w:val="0"/>
                                                          <w:marBottom w:val="0"/>
                                                          <w:divBdr>
                                                            <w:top w:val="none" w:sz="0" w:space="0" w:color="auto"/>
                                                            <w:left w:val="none" w:sz="0" w:space="0" w:color="auto"/>
                                                            <w:bottom w:val="none" w:sz="0" w:space="0" w:color="auto"/>
                                                            <w:right w:val="none" w:sz="0" w:space="0" w:color="auto"/>
                                                          </w:divBdr>
                                                          <w:divsChild>
                                                            <w:div w:id="2141997367">
                                                              <w:marLeft w:val="0"/>
                                                              <w:marRight w:val="0"/>
                                                              <w:marTop w:val="0"/>
                                                              <w:marBottom w:val="0"/>
                                                              <w:divBdr>
                                                                <w:top w:val="none" w:sz="0" w:space="0" w:color="auto"/>
                                                                <w:left w:val="none" w:sz="0" w:space="0" w:color="auto"/>
                                                                <w:bottom w:val="none" w:sz="0" w:space="0" w:color="auto"/>
                                                                <w:right w:val="none" w:sz="0" w:space="0" w:color="auto"/>
                                                              </w:divBdr>
                                                              <w:divsChild>
                                                                <w:div w:id="818107478">
                                                                  <w:marLeft w:val="0"/>
                                                                  <w:marRight w:val="0"/>
                                                                  <w:marTop w:val="0"/>
                                                                  <w:marBottom w:val="0"/>
                                                                  <w:divBdr>
                                                                    <w:top w:val="none" w:sz="0" w:space="0" w:color="auto"/>
                                                                    <w:left w:val="none" w:sz="0" w:space="0" w:color="auto"/>
                                                                    <w:bottom w:val="none" w:sz="0" w:space="0" w:color="auto"/>
                                                                    <w:right w:val="none" w:sz="0" w:space="0" w:color="auto"/>
                                                                  </w:divBdr>
                                                                  <w:divsChild>
                                                                    <w:div w:id="47398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28604925">
      <w:bodyDiv w:val="1"/>
      <w:marLeft w:val="0"/>
      <w:marRight w:val="0"/>
      <w:marTop w:val="0"/>
      <w:marBottom w:val="0"/>
      <w:divBdr>
        <w:top w:val="none" w:sz="0" w:space="0" w:color="auto"/>
        <w:left w:val="none" w:sz="0" w:space="0" w:color="auto"/>
        <w:bottom w:val="none" w:sz="0" w:space="0" w:color="auto"/>
        <w:right w:val="none" w:sz="0" w:space="0" w:color="auto"/>
      </w:divBdr>
    </w:div>
    <w:div w:id="522674520">
      <w:bodyDiv w:val="1"/>
      <w:marLeft w:val="0"/>
      <w:marRight w:val="0"/>
      <w:marTop w:val="0"/>
      <w:marBottom w:val="0"/>
      <w:divBdr>
        <w:top w:val="none" w:sz="0" w:space="0" w:color="auto"/>
        <w:left w:val="none" w:sz="0" w:space="0" w:color="auto"/>
        <w:bottom w:val="none" w:sz="0" w:space="0" w:color="auto"/>
        <w:right w:val="none" w:sz="0" w:space="0" w:color="auto"/>
      </w:divBdr>
    </w:div>
    <w:div w:id="959460742">
      <w:bodyDiv w:val="1"/>
      <w:marLeft w:val="0"/>
      <w:marRight w:val="0"/>
      <w:marTop w:val="0"/>
      <w:marBottom w:val="0"/>
      <w:divBdr>
        <w:top w:val="none" w:sz="0" w:space="0" w:color="auto"/>
        <w:left w:val="none" w:sz="0" w:space="0" w:color="auto"/>
        <w:bottom w:val="none" w:sz="0" w:space="0" w:color="auto"/>
        <w:right w:val="none" w:sz="0" w:space="0" w:color="auto"/>
      </w:divBdr>
    </w:div>
    <w:div w:id="1134756186">
      <w:bodyDiv w:val="1"/>
      <w:marLeft w:val="0"/>
      <w:marRight w:val="0"/>
      <w:marTop w:val="0"/>
      <w:marBottom w:val="0"/>
      <w:divBdr>
        <w:top w:val="none" w:sz="0" w:space="0" w:color="auto"/>
        <w:left w:val="none" w:sz="0" w:space="0" w:color="auto"/>
        <w:bottom w:val="none" w:sz="0" w:space="0" w:color="auto"/>
        <w:right w:val="none" w:sz="0" w:space="0" w:color="auto"/>
      </w:divBdr>
    </w:div>
    <w:div w:id="1195343129">
      <w:bodyDiv w:val="1"/>
      <w:marLeft w:val="0"/>
      <w:marRight w:val="0"/>
      <w:marTop w:val="0"/>
      <w:marBottom w:val="0"/>
      <w:divBdr>
        <w:top w:val="none" w:sz="0" w:space="0" w:color="auto"/>
        <w:left w:val="none" w:sz="0" w:space="0" w:color="auto"/>
        <w:bottom w:val="none" w:sz="0" w:space="0" w:color="auto"/>
        <w:right w:val="none" w:sz="0" w:space="0" w:color="auto"/>
      </w:divBdr>
      <w:divsChild>
        <w:div w:id="1715613638">
          <w:marLeft w:val="0"/>
          <w:marRight w:val="0"/>
          <w:marTop w:val="0"/>
          <w:marBottom w:val="0"/>
          <w:divBdr>
            <w:top w:val="none" w:sz="0" w:space="0" w:color="auto"/>
            <w:left w:val="none" w:sz="0" w:space="0" w:color="auto"/>
            <w:bottom w:val="none" w:sz="0" w:space="0" w:color="auto"/>
            <w:right w:val="none" w:sz="0" w:space="0" w:color="auto"/>
          </w:divBdr>
          <w:divsChild>
            <w:div w:id="1724214549">
              <w:marLeft w:val="0"/>
              <w:marRight w:val="0"/>
              <w:marTop w:val="0"/>
              <w:marBottom w:val="0"/>
              <w:divBdr>
                <w:top w:val="none" w:sz="0" w:space="0" w:color="auto"/>
                <w:left w:val="none" w:sz="0" w:space="0" w:color="auto"/>
                <w:bottom w:val="none" w:sz="0" w:space="0" w:color="auto"/>
                <w:right w:val="none" w:sz="0" w:space="0" w:color="auto"/>
              </w:divBdr>
              <w:divsChild>
                <w:div w:id="2116973225">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2108652725">
          <w:marLeft w:val="0"/>
          <w:marRight w:val="0"/>
          <w:marTop w:val="0"/>
          <w:marBottom w:val="0"/>
          <w:divBdr>
            <w:top w:val="none" w:sz="0" w:space="0" w:color="auto"/>
            <w:left w:val="none" w:sz="0" w:space="0" w:color="auto"/>
            <w:bottom w:val="none" w:sz="0" w:space="0" w:color="auto"/>
            <w:right w:val="none" w:sz="0" w:space="0" w:color="auto"/>
          </w:divBdr>
          <w:divsChild>
            <w:div w:id="920481606">
              <w:marLeft w:val="0"/>
              <w:marRight w:val="0"/>
              <w:marTop w:val="0"/>
              <w:marBottom w:val="0"/>
              <w:divBdr>
                <w:top w:val="none" w:sz="0" w:space="0" w:color="auto"/>
                <w:left w:val="none" w:sz="0" w:space="0" w:color="auto"/>
                <w:bottom w:val="none" w:sz="0" w:space="0" w:color="auto"/>
                <w:right w:val="none" w:sz="0" w:space="0" w:color="auto"/>
              </w:divBdr>
              <w:divsChild>
                <w:div w:id="817190766">
                  <w:marLeft w:val="0"/>
                  <w:marRight w:val="0"/>
                  <w:marTop w:val="0"/>
                  <w:marBottom w:val="0"/>
                  <w:divBdr>
                    <w:top w:val="none" w:sz="0" w:space="0" w:color="auto"/>
                    <w:left w:val="none" w:sz="0" w:space="0" w:color="auto"/>
                    <w:bottom w:val="none" w:sz="0" w:space="0" w:color="auto"/>
                    <w:right w:val="none" w:sz="0" w:space="0" w:color="auto"/>
                  </w:divBdr>
                  <w:divsChild>
                    <w:div w:id="1732459612">
                      <w:marLeft w:val="0"/>
                      <w:marRight w:val="0"/>
                      <w:marTop w:val="0"/>
                      <w:marBottom w:val="0"/>
                      <w:divBdr>
                        <w:top w:val="none" w:sz="0" w:space="0" w:color="auto"/>
                        <w:left w:val="none" w:sz="0" w:space="0" w:color="auto"/>
                        <w:bottom w:val="none" w:sz="0" w:space="0" w:color="auto"/>
                        <w:right w:val="none" w:sz="0" w:space="0" w:color="auto"/>
                      </w:divBdr>
                      <w:divsChild>
                        <w:div w:id="1426728718">
                          <w:marLeft w:val="0"/>
                          <w:marRight w:val="0"/>
                          <w:marTop w:val="0"/>
                          <w:marBottom w:val="0"/>
                          <w:divBdr>
                            <w:top w:val="none" w:sz="0" w:space="0" w:color="auto"/>
                            <w:left w:val="none" w:sz="0" w:space="0" w:color="auto"/>
                            <w:bottom w:val="none" w:sz="0" w:space="0" w:color="auto"/>
                            <w:right w:val="none" w:sz="0" w:space="0" w:color="auto"/>
                          </w:divBdr>
                          <w:divsChild>
                            <w:div w:id="1648822351">
                              <w:marLeft w:val="300"/>
                              <w:marRight w:val="0"/>
                              <w:marTop w:val="0"/>
                              <w:marBottom w:val="0"/>
                              <w:divBdr>
                                <w:top w:val="none" w:sz="0" w:space="0" w:color="auto"/>
                                <w:left w:val="none" w:sz="0" w:space="0" w:color="auto"/>
                                <w:bottom w:val="none" w:sz="0" w:space="0" w:color="auto"/>
                                <w:right w:val="none" w:sz="0" w:space="0" w:color="auto"/>
                              </w:divBdr>
                              <w:divsChild>
                                <w:div w:id="276370933">
                                  <w:marLeft w:val="0"/>
                                  <w:marRight w:val="0"/>
                                  <w:marTop w:val="0"/>
                                  <w:marBottom w:val="0"/>
                                  <w:divBdr>
                                    <w:top w:val="none" w:sz="0" w:space="0" w:color="auto"/>
                                    <w:left w:val="none" w:sz="0" w:space="0" w:color="auto"/>
                                    <w:bottom w:val="none" w:sz="0" w:space="0" w:color="auto"/>
                                    <w:right w:val="none" w:sz="0" w:space="0" w:color="auto"/>
                                  </w:divBdr>
                                  <w:divsChild>
                                    <w:div w:id="1395637">
                                      <w:marLeft w:val="0"/>
                                      <w:marRight w:val="0"/>
                                      <w:marTop w:val="0"/>
                                      <w:marBottom w:val="0"/>
                                      <w:divBdr>
                                        <w:top w:val="none" w:sz="0" w:space="0" w:color="auto"/>
                                        <w:left w:val="none" w:sz="0" w:space="0" w:color="auto"/>
                                        <w:bottom w:val="none" w:sz="0" w:space="0" w:color="auto"/>
                                        <w:right w:val="none" w:sz="0" w:space="0" w:color="auto"/>
                                      </w:divBdr>
                                      <w:divsChild>
                                        <w:div w:id="287394454">
                                          <w:marLeft w:val="0"/>
                                          <w:marRight w:val="0"/>
                                          <w:marTop w:val="0"/>
                                          <w:marBottom w:val="0"/>
                                          <w:divBdr>
                                            <w:top w:val="none" w:sz="0" w:space="0" w:color="auto"/>
                                            <w:left w:val="none" w:sz="0" w:space="0" w:color="auto"/>
                                            <w:bottom w:val="none" w:sz="0" w:space="0" w:color="auto"/>
                                            <w:right w:val="none" w:sz="0" w:space="0" w:color="auto"/>
                                          </w:divBdr>
                                          <w:divsChild>
                                            <w:div w:id="207377004">
                                              <w:marLeft w:val="0"/>
                                              <w:marRight w:val="0"/>
                                              <w:marTop w:val="0"/>
                                              <w:marBottom w:val="0"/>
                                              <w:divBdr>
                                                <w:top w:val="none" w:sz="0" w:space="0" w:color="auto"/>
                                                <w:left w:val="none" w:sz="0" w:space="0" w:color="auto"/>
                                                <w:bottom w:val="none" w:sz="0" w:space="0" w:color="auto"/>
                                                <w:right w:val="none" w:sz="0" w:space="0" w:color="auto"/>
                                              </w:divBdr>
                                              <w:divsChild>
                                                <w:div w:id="2083604145">
                                                  <w:marLeft w:val="0"/>
                                                  <w:marRight w:val="0"/>
                                                  <w:marTop w:val="0"/>
                                                  <w:marBottom w:val="0"/>
                                                  <w:divBdr>
                                                    <w:top w:val="none" w:sz="0" w:space="0" w:color="auto"/>
                                                    <w:left w:val="none" w:sz="0" w:space="0" w:color="auto"/>
                                                    <w:bottom w:val="none" w:sz="0" w:space="0" w:color="auto"/>
                                                    <w:right w:val="none" w:sz="0" w:space="0" w:color="auto"/>
                                                  </w:divBdr>
                                                  <w:divsChild>
                                                    <w:div w:id="1515420223">
                                                      <w:marLeft w:val="0"/>
                                                      <w:marRight w:val="0"/>
                                                      <w:marTop w:val="0"/>
                                                      <w:marBottom w:val="0"/>
                                                      <w:divBdr>
                                                        <w:top w:val="none" w:sz="0" w:space="0" w:color="auto"/>
                                                        <w:left w:val="none" w:sz="0" w:space="0" w:color="auto"/>
                                                        <w:bottom w:val="none" w:sz="0" w:space="0" w:color="auto"/>
                                                        <w:right w:val="none" w:sz="0" w:space="0" w:color="auto"/>
                                                      </w:divBdr>
                                                      <w:divsChild>
                                                        <w:div w:id="466707325">
                                                          <w:marLeft w:val="0"/>
                                                          <w:marRight w:val="0"/>
                                                          <w:marTop w:val="0"/>
                                                          <w:marBottom w:val="0"/>
                                                          <w:divBdr>
                                                            <w:top w:val="none" w:sz="0" w:space="0" w:color="auto"/>
                                                            <w:left w:val="none" w:sz="0" w:space="0" w:color="auto"/>
                                                            <w:bottom w:val="none" w:sz="0" w:space="0" w:color="auto"/>
                                                            <w:right w:val="none" w:sz="0" w:space="0" w:color="auto"/>
                                                          </w:divBdr>
                                                          <w:divsChild>
                                                            <w:div w:id="803424869">
                                                              <w:marLeft w:val="0"/>
                                                              <w:marRight w:val="0"/>
                                                              <w:marTop w:val="0"/>
                                                              <w:marBottom w:val="0"/>
                                                              <w:divBdr>
                                                                <w:top w:val="none" w:sz="0" w:space="0" w:color="auto"/>
                                                                <w:left w:val="none" w:sz="0" w:space="0" w:color="auto"/>
                                                                <w:bottom w:val="none" w:sz="0" w:space="0" w:color="auto"/>
                                                                <w:right w:val="none" w:sz="0" w:space="0" w:color="auto"/>
                                                              </w:divBdr>
                                                              <w:divsChild>
                                                                <w:div w:id="880745729">
                                                                  <w:marLeft w:val="0"/>
                                                                  <w:marRight w:val="0"/>
                                                                  <w:marTop w:val="0"/>
                                                                  <w:marBottom w:val="0"/>
                                                                  <w:divBdr>
                                                                    <w:top w:val="none" w:sz="0" w:space="0" w:color="auto"/>
                                                                    <w:left w:val="none" w:sz="0" w:space="0" w:color="auto"/>
                                                                    <w:bottom w:val="none" w:sz="0" w:space="0" w:color="auto"/>
                                                                    <w:right w:val="none" w:sz="0" w:space="0" w:color="auto"/>
                                                                  </w:divBdr>
                                                                  <w:divsChild>
                                                                    <w:div w:id="165094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27850988">
                      <w:marLeft w:val="0"/>
                      <w:marRight w:val="0"/>
                      <w:marTop w:val="0"/>
                      <w:marBottom w:val="0"/>
                      <w:divBdr>
                        <w:top w:val="none" w:sz="0" w:space="0" w:color="auto"/>
                        <w:left w:val="none" w:sz="0" w:space="0" w:color="auto"/>
                        <w:bottom w:val="none" w:sz="0" w:space="0" w:color="auto"/>
                        <w:right w:val="none" w:sz="0" w:space="0" w:color="auto"/>
                      </w:divBdr>
                      <w:divsChild>
                        <w:div w:id="512840223">
                          <w:marLeft w:val="0"/>
                          <w:marRight w:val="0"/>
                          <w:marTop w:val="0"/>
                          <w:marBottom w:val="0"/>
                          <w:divBdr>
                            <w:top w:val="none" w:sz="0" w:space="0" w:color="auto"/>
                            <w:left w:val="none" w:sz="0" w:space="0" w:color="auto"/>
                            <w:bottom w:val="none" w:sz="0" w:space="0" w:color="auto"/>
                            <w:right w:val="none" w:sz="0" w:space="0" w:color="auto"/>
                          </w:divBdr>
                          <w:divsChild>
                            <w:div w:id="101557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5871350">
      <w:bodyDiv w:val="1"/>
      <w:marLeft w:val="0"/>
      <w:marRight w:val="0"/>
      <w:marTop w:val="0"/>
      <w:marBottom w:val="0"/>
      <w:divBdr>
        <w:top w:val="none" w:sz="0" w:space="0" w:color="auto"/>
        <w:left w:val="none" w:sz="0" w:space="0" w:color="auto"/>
        <w:bottom w:val="none" w:sz="0" w:space="0" w:color="auto"/>
        <w:right w:val="none" w:sz="0" w:space="0" w:color="auto"/>
      </w:divBdr>
    </w:div>
    <w:div w:id="1434084038">
      <w:bodyDiv w:val="1"/>
      <w:marLeft w:val="0"/>
      <w:marRight w:val="0"/>
      <w:marTop w:val="0"/>
      <w:marBottom w:val="0"/>
      <w:divBdr>
        <w:top w:val="none" w:sz="0" w:space="0" w:color="auto"/>
        <w:left w:val="none" w:sz="0" w:space="0" w:color="auto"/>
        <w:bottom w:val="none" w:sz="0" w:space="0" w:color="auto"/>
        <w:right w:val="none" w:sz="0" w:space="0" w:color="auto"/>
      </w:divBdr>
    </w:div>
    <w:div w:id="1745757017">
      <w:bodyDiv w:val="1"/>
      <w:marLeft w:val="0"/>
      <w:marRight w:val="0"/>
      <w:marTop w:val="0"/>
      <w:marBottom w:val="0"/>
      <w:divBdr>
        <w:top w:val="none" w:sz="0" w:space="0" w:color="auto"/>
        <w:left w:val="none" w:sz="0" w:space="0" w:color="auto"/>
        <w:bottom w:val="none" w:sz="0" w:space="0" w:color="auto"/>
        <w:right w:val="none" w:sz="0" w:space="0" w:color="auto"/>
      </w:divBdr>
    </w:div>
    <w:div w:id="2062749975">
      <w:bodyDiv w:val="1"/>
      <w:marLeft w:val="0"/>
      <w:marRight w:val="0"/>
      <w:marTop w:val="0"/>
      <w:marBottom w:val="0"/>
      <w:divBdr>
        <w:top w:val="none" w:sz="0" w:space="0" w:color="auto"/>
        <w:left w:val="none" w:sz="0" w:space="0" w:color="auto"/>
        <w:bottom w:val="none" w:sz="0" w:space="0" w:color="auto"/>
        <w:right w:val="none" w:sz="0" w:space="0" w:color="auto"/>
      </w:divBdr>
    </w:div>
    <w:div w:id="20985524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ACA5B0-22C1-364F-99D2-F3270F2FA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3812</Words>
  <Characters>20967</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
    </vt:vector>
  </TitlesOfParts>
  <Company>dafp</Company>
  <LinksUpToDate>false</LinksUpToDate>
  <CharactersWithSpaces>24730</CharactersWithSpaces>
  <SharedDoc>false</SharedDoc>
  <HLinks>
    <vt:vector size="12" baseType="variant">
      <vt:variant>
        <vt:i4>7995435</vt:i4>
      </vt:variant>
      <vt:variant>
        <vt:i4>6</vt:i4>
      </vt:variant>
      <vt:variant>
        <vt:i4>0</vt:i4>
      </vt:variant>
      <vt:variant>
        <vt:i4>5</vt:i4>
      </vt:variant>
      <vt:variant>
        <vt:lpwstr>http://www.minambiente.gov.co/</vt:lpwstr>
      </vt:variant>
      <vt:variant>
        <vt:lpwstr/>
      </vt:variant>
      <vt:variant>
        <vt:i4>7995435</vt:i4>
      </vt:variant>
      <vt:variant>
        <vt:i4>0</vt:i4>
      </vt:variant>
      <vt:variant>
        <vt:i4>0</vt:i4>
      </vt:variant>
      <vt:variant>
        <vt:i4>5</vt:i4>
      </vt:variant>
      <vt:variant>
        <vt:lpwstr>http://www.minambiente.gov.co/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oficina de sistemas</dc:creator>
  <cp:keywords/>
  <dc:description/>
  <cp:lastModifiedBy>Office</cp:lastModifiedBy>
  <cp:revision>2</cp:revision>
  <cp:lastPrinted>2019-07-08T22:30:00Z</cp:lastPrinted>
  <dcterms:created xsi:type="dcterms:W3CDTF">2025-12-23T17:00:00Z</dcterms:created>
  <dcterms:modified xsi:type="dcterms:W3CDTF">2025-12-23T17:00:00Z</dcterms:modified>
</cp:coreProperties>
</file>